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6"/>
          <w:szCs w:val="36"/>
          <w:lang w:eastAsia="zh-CN"/>
        </w:rPr>
      </w:pPr>
      <w:r>
        <w:rPr>
          <w:rFonts w:hint="eastAsia"/>
          <w:b/>
          <w:bCs/>
          <w:sz w:val="36"/>
          <w:szCs w:val="36"/>
          <w:lang w:eastAsia="zh-CN"/>
        </w:rPr>
        <w:t>债权处置预告</w:t>
      </w:r>
    </w:p>
    <w:p>
      <w:pPr>
        <w:widowControl/>
        <w:jc w:val="both"/>
      </w:pPr>
      <w:r>
        <w:rPr>
          <w:rFonts w:hint="eastAsia" w:ascii="仿宋" w:hAnsi="仿宋" w:eastAsia="仿宋" w:cs="宋体"/>
          <w:b/>
          <w:bCs/>
          <w:color w:val="4C4C4C"/>
          <w:kern w:val="0"/>
          <w:szCs w:val="21"/>
        </w:rPr>
        <w:t xml:space="preserve">债权金额为截止到2020年3月20日      </w:t>
      </w:r>
      <w:r>
        <w:rPr>
          <w:rFonts w:hint="eastAsia" w:ascii="仿宋" w:hAnsi="仿宋" w:eastAsia="仿宋" w:cs="宋体"/>
          <w:b/>
          <w:bCs/>
          <w:color w:val="4C4C4C"/>
          <w:kern w:val="0"/>
          <w:szCs w:val="21"/>
          <w:lang w:val="en-US" w:eastAsia="zh-CN"/>
        </w:rPr>
        <w:t xml:space="preserve">            </w:t>
      </w:r>
      <w:r>
        <w:rPr>
          <w:rFonts w:hint="eastAsia" w:ascii="仿宋" w:hAnsi="仿宋" w:eastAsia="仿宋" w:cs="宋体"/>
          <w:b/>
          <w:bCs/>
          <w:color w:val="4C4C4C"/>
          <w:kern w:val="0"/>
          <w:szCs w:val="21"/>
        </w:rPr>
        <w:t xml:space="preserve">                 </w:t>
      </w:r>
      <w:r>
        <w:rPr>
          <w:rFonts w:hint="eastAsia" w:ascii="仿宋" w:hAnsi="仿宋" w:eastAsia="仿宋" w:cs="宋体"/>
          <w:b/>
          <w:bCs/>
          <w:color w:val="4C4C4C"/>
          <w:kern w:val="0"/>
          <w:szCs w:val="21"/>
          <w:lang w:val="en-US" w:eastAsia="zh-CN"/>
        </w:rPr>
        <w:t xml:space="preserve">                   </w:t>
      </w:r>
      <w:r>
        <w:rPr>
          <w:rFonts w:hint="eastAsia" w:ascii="仿宋" w:hAnsi="仿宋" w:eastAsia="仿宋" w:cs="宋体"/>
          <w:b/>
          <w:bCs/>
          <w:color w:val="4C4C4C"/>
          <w:kern w:val="0"/>
          <w:szCs w:val="21"/>
        </w:rPr>
        <w:t xml:space="preserve"> 单位：万元</w:t>
      </w:r>
    </w:p>
    <w:tbl>
      <w:tblPr>
        <w:tblStyle w:val="4"/>
        <w:tblW w:w="4884" w:type="pct"/>
        <w:tblInd w:w="0" w:type="dxa"/>
        <w:tblLayout w:type="autofit"/>
        <w:tblCellMar>
          <w:top w:w="0" w:type="dxa"/>
          <w:left w:w="108" w:type="dxa"/>
          <w:bottom w:w="0" w:type="dxa"/>
          <w:right w:w="108" w:type="dxa"/>
        </w:tblCellMar>
      </w:tblPr>
      <w:tblGrid>
        <w:gridCol w:w="478"/>
        <w:gridCol w:w="1126"/>
        <w:gridCol w:w="982"/>
        <w:gridCol w:w="971"/>
        <w:gridCol w:w="1447"/>
        <w:gridCol w:w="3392"/>
        <w:gridCol w:w="2038"/>
      </w:tblGrid>
      <w:tr>
        <w:tblPrEx>
          <w:tblCellMar>
            <w:top w:w="0" w:type="dxa"/>
            <w:left w:w="108" w:type="dxa"/>
            <w:bottom w:w="0" w:type="dxa"/>
            <w:right w:w="108" w:type="dxa"/>
          </w:tblCellMar>
        </w:tblPrEx>
        <w:trPr>
          <w:trHeight w:val="817" w:hRule="atLeast"/>
        </w:trPr>
        <w:tc>
          <w:tcPr>
            <w:tcW w:w="229" w:type="pc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539" w:type="pct"/>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借款人名称</w:t>
            </w:r>
          </w:p>
        </w:tc>
        <w:tc>
          <w:tcPr>
            <w:tcW w:w="470" w:type="pct"/>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本金</w:t>
            </w:r>
          </w:p>
        </w:tc>
        <w:tc>
          <w:tcPr>
            <w:tcW w:w="465" w:type="pct"/>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利息</w:t>
            </w:r>
          </w:p>
        </w:tc>
        <w:tc>
          <w:tcPr>
            <w:tcW w:w="693" w:type="pct"/>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抵（质）押人</w:t>
            </w:r>
          </w:p>
        </w:tc>
        <w:tc>
          <w:tcPr>
            <w:tcW w:w="1624" w:type="pct"/>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抵（质）押物</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情况</w:t>
            </w:r>
          </w:p>
        </w:tc>
        <w:tc>
          <w:tcPr>
            <w:tcW w:w="976" w:type="pct"/>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保证人名称</w:t>
            </w:r>
          </w:p>
        </w:tc>
      </w:tr>
      <w:tr>
        <w:tblPrEx>
          <w:tblCellMar>
            <w:top w:w="0" w:type="dxa"/>
            <w:left w:w="108" w:type="dxa"/>
            <w:bottom w:w="0" w:type="dxa"/>
            <w:right w:w="108" w:type="dxa"/>
          </w:tblCellMar>
        </w:tblPrEx>
        <w:trPr>
          <w:trHeight w:val="1262" w:hRule="atLeast"/>
        </w:trPr>
        <w:tc>
          <w:tcPr>
            <w:tcW w:w="229" w:type="pct"/>
            <w:vMerge w:val="restart"/>
            <w:tcBorders>
              <w:top w:val="single" w:color="auto" w:sz="8" w:space="0"/>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539" w:type="pct"/>
            <w:vMerge w:val="restart"/>
            <w:tcBorders>
              <w:top w:val="nil"/>
              <w:left w:val="nil"/>
              <w:right w:val="single" w:color="auto" w:sz="8" w:space="0"/>
            </w:tcBorders>
            <w:shd w:val="clear" w:color="000000" w:fill="FFFFFF"/>
            <w:vAlign w:val="center"/>
          </w:tcPr>
          <w:p>
            <w:pPr>
              <w:rPr>
                <w:sz w:val="16"/>
                <w:szCs w:val="16"/>
              </w:rPr>
            </w:pPr>
            <w:r>
              <w:rPr>
                <w:rFonts w:hint="eastAsia"/>
                <w:sz w:val="16"/>
                <w:szCs w:val="16"/>
              </w:rPr>
              <w:t>内蒙古中冶德邦置业有限公司</w:t>
            </w: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rFonts w:hint="eastAsia"/>
                <w:sz w:val="16"/>
                <w:szCs w:val="16"/>
              </w:rPr>
              <w:t>59900</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27655.45</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抵（质）押人：</w:t>
            </w:r>
            <w:r>
              <w:rPr>
                <w:rFonts w:hint="eastAsia" w:ascii="宋体" w:hAnsi="宋体"/>
                <w:sz w:val="16"/>
                <w:szCs w:val="16"/>
              </w:rPr>
              <w:t>内蒙古中冶德邦置业有限公司</w:t>
            </w:r>
          </w:p>
        </w:tc>
        <w:tc>
          <w:tcPr>
            <w:tcW w:w="1624" w:type="pct"/>
            <w:tcBorders>
              <w:top w:val="nil"/>
              <w:left w:val="nil"/>
              <w:bottom w:val="single" w:color="auto" w:sz="4" w:space="0"/>
              <w:right w:val="single" w:color="auto" w:sz="8" w:space="0"/>
            </w:tcBorders>
            <w:shd w:val="clear" w:color="auto" w:fill="auto"/>
            <w:vAlign w:val="center"/>
          </w:tcPr>
          <w:p>
            <w:pPr>
              <w:rPr>
                <w:sz w:val="16"/>
                <w:szCs w:val="16"/>
              </w:rPr>
            </w:pPr>
            <w:r>
              <w:rPr>
                <w:rFonts w:hint="eastAsia" w:ascii="宋体" w:hAnsi="宋体"/>
                <w:sz w:val="16"/>
                <w:szCs w:val="16"/>
              </w:rPr>
              <w:t>1、内蒙古中冶德邦置业有限公司</w:t>
            </w:r>
            <w:r>
              <w:rPr>
                <w:rFonts w:ascii="宋体" w:hAnsi="宋体"/>
                <w:sz w:val="16"/>
                <w:szCs w:val="16"/>
              </w:rPr>
              <w:t>26%股权质押</w:t>
            </w:r>
            <w:r>
              <w:rPr>
                <w:rFonts w:hint="eastAsia" w:ascii="宋体" w:hAnsi="宋体"/>
                <w:sz w:val="16"/>
                <w:szCs w:val="16"/>
              </w:rPr>
              <w:t>；2、抵押在建工程位于包头市昆区钢铁大街南侧，市府东路东，</w:t>
            </w:r>
            <w:r>
              <w:rPr>
                <w:rFonts w:ascii="宋体" w:hAnsi="宋体"/>
                <w:sz w:val="16"/>
                <w:szCs w:val="16"/>
              </w:rPr>
              <w:t>面积129973平米</w:t>
            </w:r>
            <w:r>
              <w:rPr>
                <w:rFonts w:hint="eastAsia" w:ascii="宋体" w:hAnsi="宋体"/>
                <w:sz w:val="16"/>
                <w:szCs w:val="16"/>
              </w:rPr>
              <w:t>，</w:t>
            </w:r>
            <w:r>
              <w:rPr>
                <w:rFonts w:ascii="宋体" w:hAnsi="宋体"/>
                <w:sz w:val="16"/>
                <w:szCs w:val="16"/>
              </w:rPr>
              <w:t>用途为公寓、商业</w:t>
            </w:r>
            <w:r>
              <w:rPr>
                <w:rFonts w:hint="eastAsia" w:ascii="宋体" w:hAnsi="宋体"/>
                <w:sz w:val="16"/>
                <w:szCs w:val="16"/>
              </w:rPr>
              <w:t>。</w:t>
            </w:r>
          </w:p>
        </w:tc>
        <w:tc>
          <w:tcPr>
            <w:tcW w:w="976" w:type="pct"/>
            <w:tcBorders>
              <w:top w:val="nil"/>
              <w:left w:val="nil"/>
              <w:bottom w:val="single" w:color="auto" w:sz="4" w:space="0"/>
              <w:right w:val="single" w:color="auto" w:sz="8" w:space="0"/>
            </w:tcBorders>
            <w:vAlign w:val="center"/>
          </w:tcPr>
          <w:p>
            <w:pPr>
              <w:rPr>
                <w:sz w:val="16"/>
                <w:szCs w:val="16"/>
              </w:rPr>
            </w:pPr>
            <w:r>
              <w:rPr>
                <w:rFonts w:hint="eastAsia"/>
                <w:sz w:val="16"/>
                <w:szCs w:val="16"/>
              </w:rPr>
              <w:t>胡水生</w:t>
            </w:r>
          </w:p>
        </w:tc>
      </w:tr>
      <w:tr>
        <w:tblPrEx>
          <w:tblCellMar>
            <w:top w:w="0" w:type="dxa"/>
            <w:left w:w="108" w:type="dxa"/>
            <w:bottom w:w="0" w:type="dxa"/>
            <w:right w:w="108" w:type="dxa"/>
          </w:tblCellMar>
        </w:tblPrEx>
        <w:trPr>
          <w:trHeight w:val="585" w:hRule="atLeast"/>
        </w:trPr>
        <w:tc>
          <w:tcPr>
            <w:tcW w:w="229" w:type="pct"/>
            <w:vMerge w:val="continue"/>
            <w:tcBorders>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p>
        </w:tc>
        <w:tc>
          <w:tcPr>
            <w:tcW w:w="539" w:type="pct"/>
            <w:vMerge w:val="continue"/>
            <w:tcBorders>
              <w:left w:val="nil"/>
              <w:right w:val="single" w:color="auto" w:sz="8" w:space="0"/>
            </w:tcBorders>
            <w:shd w:val="clear" w:color="000000" w:fill="FFFFFF"/>
            <w:vAlign w:val="center"/>
          </w:tcPr>
          <w:p>
            <w:pPr>
              <w:rPr>
                <w:sz w:val="16"/>
                <w:szCs w:val="16"/>
              </w:rPr>
            </w:pP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rFonts w:hint="eastAsia"/>
                <w:sz w:val="16"/>
                <w:szCs w:val="16"/>
              </w:rPr>
              <w:t>5000</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1878.55</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p>
        </w:tc>
        <w:tc>
          <w:tcPr>
            <w:tcW w:w="1624" w:type="pct"/>
            <w:tcBorders>
              <w:top w:val="nil"/>
              <w:left w:val="nil"/>
              <w:bottom w:val="single" w:color="auto" w:sz="4" w:space="0"/>
              <w:right w:val="single" w:color="auto" w:sz="8" w:space="0"/>
            </w:tcBorders>
            <w:shd w:val="clear" w:color="auto" w:fill="auto"/>
            <w:vAlign w:val="center"/>
          </w:tcPr>
          <w:p>
            <w:pPr>
              <w:rPr>
                <w:rFonts w:ascii="宋体" w:hAnsi="宋体"/>
                <w:sz w:val="16"/>
                <w:szCs w:val="16"/>
              </w:rPr>
            </w:pPr>
          </w:p>
        </w:tc>
        <w:tc>
          <w:tcPr>
            <w:tcW w:w="976" w:type="pct"/>
            <w:tcBorders>
              <w:top w:val="nil"/>
              <w:left w:val="nil"/>
              <w:bottom w:val="single" w:color="auto" w:sz="4" w:space="0"/>
              <w:right w:val="single" w:color="auto" w:sz="8" w:space="0"/>
            </w:tcBorders>
            <w:vAlign w:val="center"/>
          </w:tcPr>
          <w:p>
            <w:pPr>
              <w:rPr>
                <w:sz w:val="16"/>
                <w:szCs w:val="16"/>
              </w:rPr>
            </w:pPr>
            <w:r>
              <w:rPr>
                <w:sz w:val="16"/>
                <w:szCs w:val="16"/>
              </w:rPr>
              <w:t>胡水生</w:t>
            </w:r>
          </w:p>
        </w:tc>
      </w:tr>
      <w:tr>
        <w:tblPrEx>
          <w:tblCellMar>
            <w:top w:w="0" w:type="dxa"/>
            <w:left w:w="108" w:type="dxa"/>
            <w:bottom w:w="0" w:type="dxa"/>
            <w:right w:w="108" w:type="dxa"/>
          </w:tblCellMar>
        </w:tblPrEx>
        <w:trPr>
          <w:trHeight w:val="538" w:hRule="atLeast"/>
        </w:trPr>
        <w:tc>
          <w:tcPr>
            <w:tcW w:w="229" w:type="pct"/>
            <w:vMerge w:val="continue"/>
            <w:tcBorders>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p>
        </w:tc>
        <w:tc>
          <w:tcPr>
            <w:tcW w:w="539" w:type="pct"/>
            <w:vMerge w:val="continue"/>
            <w:tcBorders>
              <w:left w:val="nil"/>
              <w:bottom w:val="single" w:color="auto" w:sz="4" w:space="0"/>
              <w:right w:val="single" w:color="auto" w:sz="8" w:space="0"/>
            </w:tcBorders>
            <w:shd w:val="clear" w:color="000000" w:fill="FFFFFF"/>
            <w:vAlign w:val="center"/>
          </w:tcPr>
          <w:p>
            <w:pPr>
              <w:rPr>
                <w:sz w:val="16"/>
                <w:szCs w:val="16"/>
              </w:rPr>
            </w:pP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rFonts w:hint="eastAsia"/>
                <w:sz w:val="16"/>
                <w:szCs w:val="16"/>
              </w:rPr>
              <w:t>22000</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3046.27</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p>
        </w:tc>
        <w:tc>
          <w:tcPr>
            <w:tcW w:w="1624" w:type="pct"/>
            <w:tcBorders>
              <w:top w:val="nil"/>
              <w:left w:val="nil"/>
              <w:bottom w:val="single" w:color="auto" w:sz="4" w:space="0"/>
              <w:right w:val="single" w:color="auto" w:sz="8" w:space="0"/>
            </w:tcBorders>
            <w:shd w:val="clear" w:color="auto" w:fill="auto"/>
            <w:vAlign w:val="center"/>
          </w:tcPr>
          <w:p>
            <w:pPr>
              <w:rPr>
                <w:rFonts w:ascii="宋体" w:hAnsi="宋体"/>
                <w:sz w:val="16"/>
                <w:szCs w:val="16"/>
              </w:rPr>
            </w:pPr>
          </w:p>
        </w:tc>
        <w:tc>
          <w:tcPr>
            <w:tcW w:w="976" w:type="pct"/>
            <w:tcBorders>
              <w:top w:val="nil"/>
              <w:left w:val="nil"/>
              <w:bottom w:val="single" w:color="auto" w:sz="4" w:space="0"/>
              <w:right w:val="single" w:color="auto" w:sz="8" w:space="0"/>
            </w:tcBorders>
            <w:vAlign w:val="center"/>
          </w:tcPr>
          <w:p>
            <w:pPr>
              <w:rPr>
                <w:sz w:val="16"/>
                <w:szCs w:val="16"/>
              </w:rPr>
            </w:pPr>
            <w:r>
              <w:rPr>
                <w:sz w:val="16"/>
                <w:szCs w:val="16"/>
              </w:rPr>
              <w:t>胡水生</w:t>
            </w:r>
          </w:p>
        </w:tc>
      </w:tr>
      <w:tr>
        <w:tblPrEx>
          <w:tblCellMar>
            <w:top w:w="0" w:type="dxa"/>
            <w:left w:w="108" w:type="dxa"/>
            <w:bottom w:w="0" w:type="dxa"/>
            <w:right w:w="108" w:type="dxa"/>
          </w:tblCellMar>
        </w:tblPrEx>
        <w:trPr>
          <w:trHeight w:val="3972" w:hRule="atLeast"/>
        </w:trPr>
        <w:tc>
          <w:tcPr>
            <w:tcW w:w="229" w:type="pct"/>
            <w:vMerge w:val="restart"/>
            <w:tcBorders>
              <w:top w:val="single" w:color="auto" w:sz="4" w:space="0"/>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themeColor="text1"/>
                <w:kern w:val="0"/>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539" w:type="pct"/>
            <w:vMerge w:val="restart"/>
            <w:tcBorders>
              <w:top w:val="single" w:color="auto" w:sz="4" w:space="0"/>
              <w:left w:val="nil"/>
              <w:right w:val="single" w:color="auto" w:sz="8" w:space="0"/>
            </w:tcBorders>
            <w:shd w:val="clear" w:color="000000" w:fill="FFFFFF"/>
            <w:vAlign w:val="center"/>
          </w:tcPr>
          <w:p>
            <w:pP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南阳宛达昕高速公路建设有限公司、内蒙古博源控股集团有限公司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37612.07</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1</w:t>
            </w:r>
            <w:r>
              <w:rPr>
                <w:rFonts w:hint="eastAsia"/>
                <w:color w:val="000000" w:themeColor="text1"/>
                <w:sz w:val="16"/>
                <w:szCs w:val="16"/>
                <w14:textFill>
                  <w14:solidFill>
                    <w14:schemeClr w14:val="tx1"/>
                  </w14:solidFill>
                </w14:textFill>
              </w:rPr>
              <w:t>8972.32</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质押人：</w:t>
            </w:r>
            <w:r>
              <w:rPr>
                <w:rFonts w:hint="eastAsia" w:ascii="宋体" w:hAnsi="宋体"/>
                <w:color w:val="000000" w:themeColor="text1"/>
                <w:sz w:val="16"/>
                <w:szCs w:val="16"/>
                <w14:textFill>
                  <w14:solidFill>
                    <w14:schemeClr w14:val="tx1"/>
                  </w14:solidFill>
                </w14:textFill>
              </w:rPr>
              <w:t>南阳宛达昕高速公路建设有限公司、鄂尔多斯市博源小额贷款有限责任公司</w:t>
            </w:r>
            <w:r>
              <w:rPr>
                <w:rFonts w:hint="eastAsia"/>
                <w:color w:val="000000" w:themeColor="text1"/>
                <w:sz w:val="16"/>
                <w:szCs w:val="16"/>
                <w14:textFill>
                  <w14:solidFill>
                    <w14:schemeClr w14:val="tx1"/>
                  </w14:solidFill>
                </w14:textFill>
              </w:rPr>
              <w:t>、</w:t>
            </w:r>
            <w:r>
              <w:rPr>
                <w:rFonts w:hint="eastAsia" w:ascii="宋体" w:hAnsi="宋体"/>
                <w:color w:val="000000" w:themeColor="text1"/>
                <w:sz w:val="16"/>
                <w:szCs w:val="16"/>
                <w14:textFill>
                  <w14:solidFill>
                    <w14:schemeClr w14:val="tx1"/>
                  </w14:solidFill>
                </w14:textFill>
              </w:rPr>
              <w:t>天津航发（津蓟）高速公路有限公司、许昌永达实业（集团）有限公司、北京弘达舟投资有限公司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color w:val="000000" w:themeColor="text1"/>
                <w:sz w:val="16"/>
                <w:szCs w:val="16"/>
                <w14:textFill>
                  <w14:solidFill>
                    <w14:schemeClr w14:val="tx1"/>
                  </w14:solidFill>
                </w14:textFill>
              </w:rPr>
            </w:pPr>
            <w:r>
              <w:rPr>
                <w:rFonts w:ascii="宋体" w:hAnsi="宋体"/>
                <w:color w:val="000000" w:themeColor="text1"/>
                <w:sz w:val="16"/>
                <w:szCs w:val="16"/>
                <w14:textFill>
                  <w14:solidFill>
                    <w14:schemeClr w14:val="tx1"/>
                  </w14:solidFill>
                </w14:textFill>
              </w:rPr>
              <w:t>1、内</w:t>
            </w:r>
            <w:r>
              <w:rPr>
                <w:rFonts w:hint="eastAsia" w:ascii="宋体" w:hAnsi="宋体"/>
                <w:color w:val="000000" w:themeColor="text1"/>
                <w:sz w:val="16"/>
                <w:szCs w:val="16"/>
                <w14:textFill>
                  <w14:solidFill>
                    <w14:schemeClr w14:val="tx1"/>
                  </w14:solidFill>
                </w14:textFill>
              </w:rPr>
              <w:t>邓高速公路项目收费权质押；</w:t>
            </w:r>
            <w:r>
              <w:rPr>
                <w:rFonts w:ascii="宋体" w:hAnsi="宋体"/>
                <w:color w:val="000000" w:themeColor="text1"/>
                <w:sz w:val="16"/>
                <w:szCs w:val="16"/>
                <w14:textFill>
                  <w14:solidFill>
                    <w14:schemeClr w14:val="tx1"/>
                  </w14:solidFill>
                </w14:textFill>
              </w:rPr>
              <w:t>2、内蒙古博源控股集团有限</w:t>
            </w:r>
            <w:r>
              <w:rPr>
                <w:rFonts w:hint="eastAsia" w:ascii="宋体" w:hAnsi="宋体"/>
                <w:color w:val="000000" w:themeColor="text1"/>
                <w:sz w:val="16"/>
                <w:szCs w:val="16"/>
                <w14:textFill>
                  <w14:solidFill>
                    <w14:schemeClr w14:val="tx1"/>
                  </w14:solidFill>
                </w14:textFill>
              </w:rPr>
              <w:t>公司为共同债务人；</w:t>
            </w:r>
            <w:r>
              <w:rPr>
                <w:rFonts w:ascii="宋体" w:hAnsi="宋体"/>
                <w:color w:val="000000" w:themeColor="text1"/>
                <w:sz w:val="16"/>
                <w:szCs w:val="16"/>
                <w14:textFill>
                  <w14:solidFill>
                    <w14:schemeClr w14:val="tx1"/>
                  </w14:solidFill>
                </w14:textFill>
              </w:rPr>
              <w:t>3</w:t>
            </w:r>
            <w:r>
              <w:rPr>
                <w:rFonts w:hint="eastAsia" w:ascii="宋体" w:hAnsi="宋体"/>
                <w:color w:val="000000" w:themeColor="text1"/>
                <w:sz w:val="16"/>
                <w:szCs w:val="16"/>
                <w14:textFill>
                  <w14:solidFill>
                    <w14:schemeClr w14:val="tx1"/>
                  </w14:solidFill>
                </w14:textFill>
              </w:rPr>
              <w:t>、以天津航发（津蓟）高速公路有限公司、许昌永达实业（集团）有限公司、北京弘达舟投资有限公司合计持有的宛达昕高速</w:t>
            </w:r>
            <w:r>
              <w:rPr>
                <w:rFonts w:ascii="宋体" w:hAnsi="宋体"/>
                <w:color w:val="000000" w:themeColor="text1"/>
                <w:sz w:val="16"/>
                <w:szCs w:val="16"/>
                <w14:textFill>
                  <w14:solidFill>
                    <w14:schemeClr w14:val="tx1"/>
                  </w14:solidFill>
                </w14:textFill>
              </w:rPr>
              <w:t>41.18%股权提供质押担保；4</w:t>
            </w:r>
            <w:r>
              <w:rPr>
                <w:rFonts w:hint="eastAsia" w:ascii="宋体" w:hAnsi="宋体"/>
                <w:color w:val="000000" w:themeColor="text1"/>
                <w:sz w:val="16"/>
                <w:szCs w:val="16"/>
                <w14:textFill>
                  <w14:solidFill>
                    <w14:schemeClr w14:val="tx1"/>
                  </w14:solidFill>
                </w14:textFill>
              </w:rPr>
              <w:t>、以博源控股持有的鄂尔多斯市博源小额贷款有限责任公司</w:t>
            </w:r>
            <w:r>
              <w:rPr>
                <w:rFonts w:ascii="宋体" w:hAnsi="宋体"/>
                <w:color w:val="000000" w:themeColor="text1"/>
                <w:sz w:val="16"/>
                <w:szCs w:val="16"/>
                <w14:textFill>
                  <w14:solidFill>
                    <w14:schemeClr w14:val="tx1"/>
                  </w14:solidFill>
                </w14:textFill>
              </w:rPr>
              <w:t>42.5%股权提供质押担保。</w:t>
            </w:r>
          </w:p>
        </w:tc>
        <w:tc>
          <w:tcPr>
            <w:tcW w:w="976" w:type="pct"/>
            <w:tcBorders>
              <w:top w:val="single" w:color="auto" w:sz="4" w:space="0"/>
              <w:left w:val="nil"/>
              <w:bottom w:val="single" w:color="auto" w:sz="8" w:space="0"/>
              <w:right w:val="single" w:color="auto" w:sz="8" w:space="0"/>
            </w:tcBorders>
            <w:vAlign w:val="center"/>
          </w:tcPr>
          <w:p>
            <w:pPr>
              <w:rPr>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内蒙古博源控股集团有限公司实际控制人戴连荣夫妇</w:t>
            </w:r>
          </w:p>
        </w:tc>
      </w:tr>
      <w:tr>
        <w:tblPrEx>
          <w:tblCellMar>
            <w:top w:w="0" w:type="dxa"/>
            <w:left w:w="108" w:type="dxa"/>
            <w:bottom w:w="0" w:type="dxa"/>
            <w:right w:w="108" w:type="dxa"/>
          </w:tblCellMar>
        </w:tblPrEx>
        <w:trPr>
          <w:trHeight w:val="666" w:hRule="atLeast"/>
        </w:trPr>
        <w:tc>
          <w:tcPr>
            <w:tcW w:w="229" w:type="pct"/>
            <w:vMerge w:val="continue"/>
            <w:tcBorders>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p>
        </w:tc>
        <w:tc>
          <w:tcPr>
            <w:tcW w:w="539" w:type="pct"/>
            <w:vMerge w:val="continue"/>
            <w:tcBorders>
              <w:left w:val="nil"/>
              <w:bottom w:val="single" w:color="auto" w:sz="8" w:space="0"/>
              <w:right w:val="single" w:color="auto" w:sz="8" w:space="0"/>
            </w:tcBorders>
            <w:shd w:val="clear" w:color="000000" w:fill="FFFFFF"/>
            <w:vAlign w:val="center"/>
          </w:tcPr>
          <w:p>
            <w:pPr>
              <w:rPr>
                <w:sz w:val="16"/>
                <w:szCs w:val="16"/>
              </w:rPr>
            </w:pP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5000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692.33</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p>
        </w:tc>
        <w:tc>
          <w:tcPr>
            <w:tcW w:w="1624" w:type="pct"/>
            <w:tcBorders>
              <w:top w:val="single" w:color="auto" w:sz="4" w:space="0"/>
              <w:left w:val="nil"/>
              <w:bottom w:val="single" w:color="auto" w:sz="8" w:space="0"/>
              <w:right w:val="single" w:color="auto" w:sz="8" w:space="0"/>
            </w:tcBorders>
            <w:shd w:val="clear" w:color="auto" w:fill="auto"/>
            <w:vAlign w:val="center"/>
          </w:tcPr>
          <w:p>
            <w:pPr>
              <w:rPr>
                <w:rFonts w:ascii="宋体" w:hAnsi="宋体"/>
                <w:sz w:val="16"/>
                <w:szCs w:val="16"/>
              </w:rPr>
            </w:pPr>
          </w:p>
        </w:tc>
        <w:tc>
          <w:tcPr>
            <w:tcW w:w="976" w:type="pct"/>
            <w:tcBorders>
              <w:top w:val="single" w:color="auto" w:sz="4" w:space="0"/>
              <w:left w:val="nil"/>
              <w:bottom w:val="single" w:color="auto" w:sz="8" w:space="0"/>
              <w:right w:val="single" w:color="auto" w:sz="8" w:space="0"/>
            </w:tcBorders>
            <w:vAlign w:val="center"/>
          </w:tcPr>
          <w:p>
            <w:pPr>
              <w:rPr>
                <w:rFonts w:ascii="宋体" w:hAnsi="宋体"/>
                <w:sz w:val="16"/>
                <w:szCs w:val="16"/>
              </w:rPr>
            </w:pPr>
          </w:p>
        </w:tc>
      </w:tr>
      <w:tr>
        <w:tblPrEx>
          <w:tblCellMar>
            <w:top w:w="0" w:type="dxa"/>
            <w:left w:w="108" w:type="dxa"/>
            <w:bottom w:w="0" w:type="dxa"/>
            <w:right w:w="108" w:type="dxa"/>
          </w:tblCellMar>
        </w:tblPrEx>
        <w:trPr>
          <w:trHeight w:val="1213"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鄂尔多斯市宏庆达商贸有限责任公司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772.9</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673.20</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ascii="宋体" w:hAnsi="宋体"/>
                <w:sz w:val="16"/>
                <w:szCs w:val="16"/>
              </w:rPr>
              <w:t>鄂尔多斯市日恒中小企业信用担保有限责任公司 乔文军，赵玉兰</w:t>
            </w:r>
          </w:p>
        </w:tc>
      </w:tr>
      <w:tr>
        <w:tblPrEx>
          <w:tblCellMar>
            <w:top w:w="0" w:type="dxa"/>
            <w:left w:w="108" w:type="dxa"/>
            <w:bottom w:w="0" w:type="dxa"/>
            <w:right w:w="108" w:type="dxa"/>
          </w:tblCellMar>
        </w:tblPrEx>
        <w:trPr>
          <w:trHeight w:val="1609"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鄂尔多斯市绿园生态环境治理绿化有限公司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sz w:val="16"/>
                <w:szCs w:val="16"/>
              </w:rPr>
              <w:t>1050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815.26</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抵押：</w:t>
            </w:r>
            <w:r>
              <w:rPr>
                <w:rFonts w:hint="eastAsia" w:ascii="宋体" w:hAnsi="宋体"/>
                <w:sz w:val="16"/>
                <w:szCs w:val="16"/>
              </w:rPr>
              <w:t>周丽、赵峰</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ascii="宋体" w:hAnsi="宋体"/>
                <w:sz w:val="16"/>
                <w:szCs w:val="16"/>
              </w:rPr>
              <w:t>1、抵押国有土地使用权，位于</w:t>
            </w:r>
            <w:r>
              <w:rPr>
                <w:rFonts w:hint="eastAsia"/>
                <w:sz w:val="16"/>
                <w:szCs w:val="16"/>
              </w:rPr>
              <w:t>东胜区杭锦南路</w:t>
            </w:r>
            <w:r>
              <w:rPr>
                <w:sz w:val="16"/>
                <w:szCs w:val="16"/>
              </w:rPr>
              <w:t>12</w:t>
            </w:r>
            <w:r>
              <w:rPr>
                <w:rFonts w:hint="eastAsia"/>
                <w:sz w:val="16"/>
                <w:szCs w:val="16"/>
              </w:rPr>
              <w:t>号街坊</w:t>
            </w:r>
            <w:r>
              <w:rPr>
                <w:rFonts w:hint="eastAsia" w:ascii="宋体" w:hAnsi="宋体"/>
                <w:sz w:val="16"/>
                <w:szCs w:val="16"/>
              </w:rPr>
              <w:t>，抵押面积为</w:t>
            </w:r>
            <w:r>
              <w:rPr>
                <w:sz w:val="16"/>
                <w:szCs w:val="16"/>
              </w:rPr>
              <w:t>1008.81</w:t>
            </w:r>
            <w:r>
              <w:rPr>
                <w:rFonts w:hint="eastAsia"/>
                <w:sz w:val="16"/>
                <w:szCs w:val="16"/>
              </w:rPr>
              <w:t>平米</w:t>
            </w:r>
            <w:r>
              <w:rPr>
                <w:rFonts w:hint="eastAsia" w:ascii="宋体" w:hAnsi="宋体"/>
                <w:sz w:val="16"/>
                <w:szCs w:val="16"/>
              </w:rPr>
              <w:t>，商业用地；2、抵押的房产位于</w:t>
            </w:r>
            <w:r>
              <w:rPr>
                <w:rFonts w:hint="eastAsia"/>
                <w:sz w:val="16"/>
                <w:szCs w:val="16"/>
              </w:rPr>
              <w:t>东胜区杭锦南路</w:t>
            </w:r>
            <w:r>
              <w:rPr>
                <w:sz w:val="16"/>
                <w:szCs w:val="16"/>
              </w:rPr>
              <w:t>12</w:t>
            </w:r>
            <w:r>
              <w:rPr>
                <w:rFonts w:hint="eastAsia"/>
                <w:sz w:val="16"/>
                <w:szCs w:val="16"/>
              </w:rPr>
              <w:t>号街坊</w:t>
            </w:r>
            <w:r>
              <w:rPr>
                <w:sz w:val="16"/>
                <w:szCs w:val="16"/>
              </w:rPr>
              <w:t>A</w:t>
            </w:r>
            <w:r>
              <w:rPr>
                <w:rFonts w:hint="eastAsia"/>
                <w:sz w:val="16"/>
                <w:szCs w:val="16"/>
              </w:rPr>
              <w:t>号楼</w:t>
            </w:r>
            <w:r>
              <w:rPr>
                <w:sz w:val="16"/>
                <w:szCs w:val="16"/>
              </w:rPr>
              <w:t>2</w:t>
            </w:r>
            <w:r>
              <w:rPr>
                <w:rFonts w:hint="eastAsia"/>
                <w:sz w:val="16"/>
                <w:szCs w:val="16"/>
              </w:rPr>
              <w:t>，</w:t>
            </w:r>
            <w:r>
              <w:rPr>
                <w:rFonts w:hint="eastAsia" w:ascii="宋体" w:hAnsi="宋体"/>
                <w:sz w:val="16"/>
                <w:szCs w:val="16"/>
              </w:rPr>
              <w:t>用途为商业，面积合计</w:t>
            </w:r>
            <w:r>
              <w:rPr>
                <w:rFonts w:ascii="宋体" w:hAnsi="宋体"/>
                <w:sz w:val="16"/>
                <w:szCs w:val="16"/>
              </w:rPr>
              <w:t xml:space="preserve">2286.57平米 </w:t>
            </w: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sz w:val="16"/>
                <w:szCs w:val="16"/>
              </w:rPr>
              <w:t>周丽、周俊、赵峰、赵明月</w:t>
            </w:r>
          </w:p>
        </w:tc>
      </w:tr>
      <w:tr>
        <w:tblPrEx>
          <w:tblCellMar>
            <w:top w:w="0" w:type="dxa"/>
            <w:left w:w="108" w:type="dxa"/>
            <w:bottom w:w="0" w:type="dxa"/>
            <w:right w:w="108" w:type="dxa"/>
          </w:tblCellMar>
        </w:tblPrEx>
        <w:trPr>
          <w:trHeight w:val="2005"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鄂尔多斯市恒盛强商贸有限责任公司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sz w:val="16"/>
                <w:szCs w:val="16"/>
              </w:rPr>
              <w:t>390.58</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424.88</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抵押人：刘志强、朱艳</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rFonts w:ascii="宋体" w:hAnsi="宋体"/>
                <w:sz w:val="16"/>
                <w:szCs w:val="16"/>
              </w:rPr>
            </w:pPr>
            <w:r>
              <w:rPr>
                <w:rFonts w:hint="eastAsia" w:ascii="宋体" w:hAnsi="宋体"/>
                <w:sz w:val="16"/>
                <w:szCs w:val="16"/>
              </w:rPr>
              <w:t>1、抵押国有土地使用权，位于准格尔旗</w:t>
            </w:r>
            <w:r>
              <w:rPr>
                <w:rFonts w:hint="eastAsia"/>
                <w:sz w:val="16"/>
                <w:szCs w:val="16"/>
              </w:rPr>
              <w:t>薛家湾镇苏计沟</w:t>
            </w:r>
            <w:r>
              <w:rPr>
                <w:rFonts w:hint="eastAsia" w:ascii="宋体" w:hAnsi="宋体"/>
                <w:sz w:val="16"/>
                <w:szCs w:val="16"/>
              </w:rPr>
              <w:t>，面积分别为</w:t>
            </w:r>
            <w:r>
              <w:rPr>
                <w:rFonts w:ascii="宋体" w:hAnsi="宋体"/>
                <w:sz w:val="16"/>
                <w:szCs w:val="16"/>
              </w:rPr>
              <w:t>1200平方米、1140平方米，工业用地</w:t>
            </w:r>
            <w:r>
              <w:rPr>
                <w:rFonts w:hint="eastAsia" w:ascii="宋体" w:hAnsi="宋体"/>
                <w:sz w:val="16"/>
                <w:szCs w:val="16"/>
              </w:rPr>
              <w:t>；</w:t>
            </w:r>
          </w:p>
          <w:p>
            <w:pPr>
              <w:rPr>
                <w:sz w:val="16"/>
                <w:szCs w:val="16"/>
              </w:rPr>
            </w:pPr>
            <w:r>
              <w:rPr>
                <w:rFonts w:hint="eastAsia" w:ascii="宋体" w:hAnsi="宋体"/>
                <w:sz w:val="16"/>
                <w:szCs w:val="16"/>
              </w:rPr>
              <w:t>2、抵押的房产位于准格尔旗薛家湾镇苏计沟，面积1551平方米。</w:t>
            </w: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sz w:val="16"/>
                <w:szCs w:val="16"/>
              </w:rPr>
              <w:t>刘志强、朱艳</w:t>
            </w:r>
          </w:p>
        </w:tc>
      </w:tr>
      <w:tr>
        <w:tblPrEx>
          <w:tblCellMar>
            <w:top w:w="0" w:type="dxa"/>
            <w:left w:w="108" w:type="dxa"/>
            <w:bottom w:w="0" w:type="dxa"/>
            <w:right w:w="108" w:type="dxa"/>
          </w:tblCellMar>
        </w:tblPrEx>
        <w:trPr>
          <w:trHeight w:val="1213"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伊金霍洛旗永晟建材有限责任公司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1490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990.18</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抵押人：</w:t>
            </w:r>
            <w:r>
              <w:rPr>
                <w:rFonts w:hint="eastAsia" w:ascii="宋体" w:hAnsi="宋体"/>
                <w:sz w:val="16"/>
                <w:szCs w:val="16"/>
              </w:rPr>
              <w:t>伊金霍洛旗永晟建材有限责任公司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ascii="宋体" w:hAnsi="宋体"/>
                <w:sz w:val="16"/>
                <w:szCs w:val="16"/>
              </w:rPr>
              <w:t>抵押的国有土地使用权，</w:t>
            </w:r>
            <w:r>
              <w:rPr>
                <w:rFonts w:ascii="宋体" w:hAnsi="宋体"/>
                <w:sz w:val="16"/>
                <w:szCs w:val="16"/>
              </w:rPr>
              <w:t xml:space="preserve"> </w:t>
            </w:r>
            <w:r>
              <w:rPr>
                <w:rFonts w:hint="eastAsia" w:ascii="宋体" w:hAnsi="宋体"/>
                <w:sz w:val="16"/>
                <w:szCs w:val="16"/>
              </w:rPr>
              <w:t>位于内蒙古自治区鄂尔多斯市伊旗阿镇桑盖村六社，抵押面积为</w:t>
            </w:r>
            <w:r>
              <w:rPr>
                <w:sz w:val="16"/>
                <w:szCs w:val="16"/>
              </w:rPr>
              <w:t>209188.74</w:t>
            </w:r>
            <w:r>
              <w:rPr>
                <w:rFonts w:hint="eastAsia"/>
                <w:sz w:val="16"/>
                <w:szCs w:val="16"/>
              </w:rPr>
              <w:t>平米</w:t>
            </w:r>
            <w:r>
              <w:rPr>
                <w:rFonts w:hint="eastAsia" w:ascii="宋体" w:hAnsi="宋体"/>
                <w:sz w:val="16"/>
                <w:szCs w:val="16"/>
              </w:rPr>
              <w:t>，工业用地。</w:t>
            </w: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sz w:val="16"/>
                <w:szCs w:val="16"/>
              </w:rPr>
              <w:t>王玉成、王玉文，孙福年</w:t>
            </w:r>
          </w:p>
        </w:tc>
      </w:tr>
      <w:tr>
        <w:tblPrEx>
          <w:tblCellMar>
            <w:top w:w="0" w:type="dxa"/>
            <w:left w:w="108" w:type="dxa"/>
            <w:bottom w:w="0" w:type="dxa"/>
            <w:right w:w="108" w:type="dxa"/>
          </w:tblCellMar>
        </w:tblPrEx>
        <w:trPr>
          <w:trHeight w:val="2005"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鄂尔多斯市金丰谷农业开发有限责任公司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1999</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685.09</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抵押人：白旭</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ascii="宋体" w:hAnsi="宋体"/>
                <w:sz w:val="16"/>
                <w:szCs w:val="16"/>
              </w:rPr>
              <w:t>1、抵押的</w:t>
            </w:r>
            <w:r>
              <w:rPr>
                <w:rFonts w:ascii="宋体" w:hAnsi="宋体"/>
                <w:sz w:val="16"/>
                <w:szCs w:val="16"/>
              </w:rPr>
              <w:t>2处国有土地使用权，分别位于</w:t>
            </w:r>
            <w:r>
              <w:rPr>
                <w:rFonts w:hint="eastAsia"/>
                <w:sz w:val="16"/>
                <w:szCs w:val="16"/>
              </w:rPr>
              <w:t>鄂尔多斯东街民联</w:t>
            </w:r>
            <w:r>
              <w:rPr>
                <w:sz w:val="16"/>
                <w:szCs w:val="16"/>
              </w:rPr>
              <w:t>C</w:t>
            </w:r>
            <w:r>
              <w:rPr>
                <w:rFonts w:hint="eastAsia"/>
                <w:sz w:val="16"/>
                <w:szCs w:val="16"/>
              </w:rPr>
              <w:t>区北出口、鄂尔多斯东街</w:t>
            </w:r>
            <w:r>
              <w:rPr>
                <w:sz w:val="16"/>
                <w:szCs w:val="16"/>
              </w:rPr>
              <w:t>5</w:t>
            </w:r>
            <w:r>
              <w:rPr>
                <w:rFonts w:hint="eastAsia"/>
                <w:sz w:val="16"/>
                <w:szCs w:val="16"/>
              </w:rPr>
              <w:t>号街坊</w:t>
            </w:r>
            <w:r>
              <w:rPr>
                <w:rFonts w:hint="eastAsia" w:ascii="宋体" w:hAnsi="宋体"/>
                <w:sz w:val="16"/>
                <w:szCs w:val="16"/>
              </w:rPr>
              <w:t>，面积分别为</w:t>
            </w:r>
            <w:r>
              <w:rPr>
                <w:sz w:val="16"/>
                <w:szCs w:val="16"/>
              </w:rPr>
              <w:t>332.9</w:t>
            </w:r>
            <w:r>
              <w:rPr>
                <w:rFonts w:hint="eastAsia"/>
                <w:sz w:val="16"/>
                <w:szCs w:val="16"/>
              </w:rPr>
              <w:t>平米、</w:t>
            </w:r>
            <w:r>
              <w:rPr>
                <w:sz w:val="16"/>
                <w:szCs w:val="16"/>
              </w:rPr>
              <w:t>844.94</w:t>
            </w:r>
            <w:r>
              <w:rPr>
                <w:rFonts w:hint="eastAsia"/>
                <w:sz w:val="16"/>
                <w:szCs w:val="16"/>
              </w:rPr>
              <w:t>平米</w:t>
            </w:r>
            <w:r>
              <w:rPr>
                <w:rFonts w:hint="eastAsia" w:ascii="宋体" w:hAnsi="宋体"/>
                <w:sz w:val="16"/>
                <w:szCs w:val="16"/>
              </w:rPr>
              <w:t>，商服用地；2、抵押的房产位于</w:t>
            </w:r>
            <w:r>
              <w:rPr>
                <w:rFonts w:hint="eastAsia"/>
                <w:sz w:val="16"/>
                <w:szCs w:val="16"/>
              </w:rPr>
              <w:t>东胜区鄂尔多斯东街，</w:t>
            </w:r>
            <w:r>
              <w:rPr>
                <w:rFonts w:ascii="宋体" w:hAnsi="宋体"/>
                <w:sz w:val="16"/>
                <w:szCs w:val="16"/>
              </w:rPr>
              <w:t>总建筑面积为2890.18</w:t>
            </w:r>
            <w:r>
              <w:rPr>
                <w:rFonts w:hint="eastAsia" w:ascii="宋体" w:hAnsi="宋体"/>
                <w:sz w:val="16"/>
                <w:szCs w:val="16"/>
              </w:rPr>
              <w:t>平方米，办公用房。</w:t>
            </w: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ascii="宋体" w:hAnsi="宋体"/>
                <w:sz w:val="16"/>
                <w:szCs w:val="16"/>
              </w:rPr>
              <w:t>刘晓东、冯心、白旭、白彬、内蒙古天誉担保公司</w:t>
            </w:r>
          </w:p>
        </w:tc>
      </w:tr>
      <w:tr>
        <w:tblPrEx>
          <w:tblCellMar>
            <w:top w:w="0" w:type="dxa"/>
            <w:left w:w="108" w:type="dxa"/>
            <w:bottom w:w="0" w:type="dxa"/>
            <w:right w:w="108" w:type="dxa"/>
          </w:tblCellMar>
        </w:tblPrEx>
        <w:trPr>
          <w:trHeight w:val="1213"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鄂尔多斯市联泰商砼有限责任公司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546.51</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490.34</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p>
        </w:tc>
        <w:tc>
          <w:tcPr>
            <w:tcW w:w="976" w:type="pct"/>
            <w:tcBorders>
              <w:top w:val="single" w:color="auto" w:sz="4" w:space="0"/>
              <w:left w:val="nil"/>
              <w:bottom w:val="single" w:color="auto" w:sz="4" w:space="0"/>
              <w:right w:val="single" w:color="auto" w:sz="8" w:space="0"/>
            </w:tcBorders>
            <w:vAlign w:val="center"/>
          </w:tcPr>
          <w:p>
            <w:pPr>
              <w:rPr>
                <w:sz w:val="16"/>
                <w:szCs w:val="16"/>
              </w:rPr>
            </w:pPr>
            <w:r>
              <w:rPr>
                <w:rFonts w:hint="eastAsia" w:ascii="宋体" w:hAnsi="宋体"/>
                <w:sz w:val="16"/>
                <w:szCs w:val="16"/>
              </w:rPr>
              <w:t>王永兵、刘秀峰、鄂尔多斯市日恒中小企业信用担保有限责任公司</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包头市宏源贸易有限公司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rFonts w:hint="eastAsia"/>
                <w:sz w:val="16"/>
                <w:szCs w:val="16"/>
              </w:rPr>
              <w:t>5347.03</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10600.91</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抵押人：白伟国</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sz w:val="16"/>
                <w:szCs w:val="16"/>
              </w:rPr>
              <w:t>1</w:t>
            </w:r>
            <w:r>
              <w:rPr>
                <w:rFonts w:hint="eastAsia"/>
                <w:sz w:val="16"/>
                <w:szCs w:val="16"/>
              </w:rPr>
              <w:t>、抵押的国有土地使用权，位于包头市东河区西门外大街，抵押面积为</w:t>
            </w:r>
            <w:r>
              <w:rPr>
                <w:sz w:val="16"/>
                <w:szCs w:val="16"/>
              </w:rPr>
              <w:t>2388.2</w:t>
            </w:r>
            <w:r>
              <w:rPr>
                <w:rFonts w:hint="eastAsia"/>
                <w:sz w:val="16"/>
                <w:szCs w:val="16"/>
              </w:rPr>
              <w:t>平米，用途为商业用地；</w:t>
            </w:r>
            <w:r>
              <w:rPr>
                <w:sz w:val="16"/>
                <w:szCs w:val="16"/>
              </w:rPr>
              <w:t>2</w:t>
            </w:r>
            <w:r>
              <w:rPr>
                <w:rFonts w:hint="eastAsia"/>
                <w:sz w:val="16"/>
                <w:szCs w:val="16"/>
              </w:rPr>
              <w:t>、抵押的房产位于东河区西门外大街祥和住宅楼，面积为</w:t>
            </w:r>
            <w:r>
              <w:rPr>
                <w:sz w:val="16"/>
                <w:szCs w:val="16"/>
              </w:rPr>
              <w:t>4,300.72</w:t>
            </w:r>
            <w:r>
              <w:rPr>
                <w:rFonts w:hint="eastAsia"/>
                <w:sz w:val="16"/>
                <w:szCs w:val="16"/>
              </w:rPr>
              <w:t>平方米。</w:t>
            </w:r>
          </w:p>
        </w:tc>
        <w:tc>
          <w:tcPr>
            <w:tcW w:w="976" w:type="pct"/>
            <w:tcBorders>
              <w:top w:val="single" w:color="auto" w:sz="4" w:space="0"/>
              <w:left w:val="nil"/>
              <w:bottom w:val="single" w:color="auto" w:sz="4" w:space="0"/>
              <w:right w:val="single" w:color="auto" w:sz="8" w:space="0"/>
            </w:tcBorders>
            <w:vAlign w:val="center"/>
          </w:tcPr>
          <w:p>
            <w:pPr>
              <w:rPr>
                <w:sz w:val="16"/>
                <w:szCs w:val="16"/>
              </w:rPr>
            </w:pP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乌审旗东方假日国际酒店有限公司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rFonts w:hint="eastAsia"/>
                <w:sz w:val="16"/>
                <w:szCs w:val="16"/>
              </w:rPr>
              <w:t>170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抵押人;乌审旗建业房地产开发有限公司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抵押物位于乌审旗嘎鲁图镇西部拓展区金融广场土地，面积33168平米。</w:t>
            </w:r>
          </w:p>
        </w:tc>
        <w:tc>
          <w:tcPr>
            <w:tcW w:w="976" w:type="pct"/>
            <w:tcBorders>
              <w:top w:val="single" w:color="auto" w:sz="4" w:space="0"/>
              <w:left w:val="nil"/>
              <w:bottom w:val="single" w:color="auto" w:sz="4" w:space="0"/>
              <w:right w:val="single" w:color="auto" w:sz="8" w:space="0"/>
            </w:tcBorders>
            <w:vAlign w:val="center"/>
          </w:tcPr>
          <w:p>
            <w:pPr>
              <w:rPr>
                <w:sz w:val="16"/>
                <w:szCs w:val="16"/>
              </w:rPr>
            </w:pPr>
          </w:p>
        </w:tc>
      </w:tr>
      <w:tr>
        <w:tblPrEx>
          <w:tblCellMar>
            <w:top w:w="0" w:type="dxa"/>
            <w:left w:w="108" w:type="dxa"/>
            <w:bottom w:w="0" w:type="dxa"/>
            <w:right w:w="108" w:type="dxa"/>
          </w:tblCellMar>
        </w:tblPrEx>
        <w:trPr>
          <w:trHeight w:val="1596"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呼伦贝尔华邦物资销售有限公司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5900.00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2178.68</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抵押人;呼伦贝尔华邦物资销售有限公司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抵押物位于呼伦贝尔市经济开发区原氯碱厂32020平米土地及地上房产和在建工程抵押，该抵押物呼伦贝尔市中级人民法院已下达（2018）内07执38号之三抵债裁定。</w:t>
            </w:r>
          </w:p>
        </w:tc>
        <w:tc>
          <w:tcPr>
            <w:tcW w:w="976" w:type="pct"/>
            <w:tcBorders>
              <w:top w:val="single" w:color="auto" w:sz="4" w:space="0"/>
              <w:left w:val="nil"/>
              <w:bottom w:val="single" w:color="auto" w:sz="4" w:space="0"/>
              <w:right w:val="single" w:color="auto" w:sz="8" w:space="0"/>
            </w:tcBorders>
            <w:vAlign w:val="center"/>
          </w:tcPr>
          <w:p>
            <w:pPr>
              <w:rPr>
                <w:sz w:val="16"/>
                <w:szCs w:val="16"/>
              </w:rPr>
            </w:pPr>
            <w:r>
              <w:rPr>
                <w:rFonts w:hint="eastAsia"/>
                <w:sz w:val="16"/>
                <w:szCs w:val="16"/>
              </w:rPr>
              <w:t>叶智群</w:t>
            </w:r>
          </w:p>
        </w:tc>
      </w:tr>
      <w:tr>
        <w:tblPrEx>
          <w:tblCellMar>
            <w:top w:w="0" w:type="dxa"/>
            <w:left w:w="108" w:type="dxa"/>
            <w:bottom w:w="0" w:type="dxa"/>
            <w:right w:w="108" w:type="dxa"/>
          </w:tblCellMar>
        </w:tblPrEx>
        <w:trPr>
          <w:trHeight w:val="1992"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16"/>
                <w:szCs w:val="16"/>
              </w:rPr>
            </w:pPr>
            <w:r>
              <w:rPr>
                <w:rFonts w:cs="宋体" w:asciiTheme="minorEastAsia" w:hAnsiTheme="minorEastAsia"/>
                <w:color w:val="000000"/>
                <w:kern w:val="0"/>
                <w:sz w:val="16"/>
                <w:szCs w:val="16"/>
              </w:rPr>
              <w:t>12</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rFonts w:asciiTheme="minorEastAsia" w:hAnsiTheme="minorEastAsia"/>
                <w:sz w:val="16"/>
                <w:szCs w:val="16"/>
              </w:rPr>
            </w:pPr>
            <w:r>
              <w:rPr>
                <w:rFonts w:hint="eastAsia" w:cs="仿宋" w:asciiTheme="minorEastAsia" w:hAnsiTheme="minorEastAsia"/>
                <w:color w:val="000000"/>
                <w:kern w:val="0"/>
                <w:sz w:val="16"/>
                <w:szCs w:val="16"/>
                <w:lang w:bidi="ar"/>
              </w:rPr>
              <w:t>内蒙古东达蒙古王集团有限公司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rFonts w:asciiTheme="minorEastAsia" w:hAnsiTheme="minorEastAsia"/>
                <w:sz w:val="16"/>
                <w:szCs w:val="16"/>
              </w:rPr>
            </w:pPr>
            <w:r>
              <w:rPr>
                <w:rFonts w:asciiTheme="minorEastAsia" w:hAnsiTheme="minorEastAsia"/>
                <w:sz w:val="16"/>
                <w:szCs w:val="16"/>
              </w:rPr>
              <w:t>18000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rFonts w:asciiTheme="minorEastAsia" w:hAnsiTheme="minorEastAsia"/>
                <w:sz w:val="16"/>
                <w:szCs w:val="16"/>
              </w:rPr>
            </w:pPr>
            <w:r>
              <w:rPr>
                <w:rFonts w:asciiTheme="minorEastAsia" w:hAnsiTheme="minorEastAsia"/>
                <w:sz w:val="16"/>
                <w:szCs w:val="16"/>
              </w:rPr>
              <w:t>23106.41</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rFonts w:asciiTheme="minorEastAsia" w:hAnsiTheme="minorEastAsia"/>
                <w:sz w:val="16"/>
                <w:szCs w:val="16"/>
              </w:rPr>
            </w:pPr>
            <w:r>
              <w:rPr>
                <w:rFonts w:hint="eastAsia" w:cs="仿宋" w:asciiTheme="minorEastAsia" w:hAnsiTheme="minorEastAsia"/>
                <w:color w:val="000000"/>
                <w:kern w:val="0"/>
                <w:sz w:val="16"/>
                <w:szCs w:val="16"/>
                <w:lang w:bidi="ar"/>
              </w:rPr>
              <w:t>达拉特旗东益路桥有限公司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达拉特旗东益路桥有限公司</w:t>
            </w:r>
            <w:r>
              <w:rPr>
                <w:sz w:val="16"/>
                <w:szCs w:val="16"/>
              </w:rPr>
              <w:t>63.89%股权质押、柴榆线公路收费权质押</w:t>
            </w:r>
            <w:r>
              <w:rPr>
                <w:rFonts w:hint="eastAsia"/>
                <w:sz w:val="16"/>
                <w:szCs w:val="16"/>
              </w:rPr>
              <w:t>。现已由呼和浩特市中级人民法院在淘宝网司法拍卖第二次拍卖柴榆线公路收费权，拍卖价为</w:t>
            </w:r>
            <w:r>
              <w:rPr>
                <w:sz w:val="16"/>
                <w:szCs w:val="16"/>
              </w:rPr>
              <w:t>12,447.25万元。</w:t>
            </w:r>
          </w:p>
          <w:p>
            <w:pPr>
              <w:rPr>
                <w:sz w:val="16"/>
                <w:szCs w:val="16"/>
              </w:rPr>
            </w:pPr>
          </w:p>
        </w:tc>
        <w:tc>
          <w:tcPr>
            <w:tcW w:w="976" w:type="pct"/>
            <w:tcBorders>
              <w:top w:val="single" w:color="auto" w:sz="4" w:space="0"/>
              <w:left w:val="nil"/>
              <w:bottom w:val="single" w:color="auto" w:sz="4" w:space="0"/>
              <w:right w:val="single" w:color="auto" w:sz="8" w:space="0"/>
            </w:tcBorders>
            <w:vAlign w:val="center"/>
          </w:tcPr>
          <w:p>
            <w:pPr>
              <w:rPr>
                <w:rFonts w:asciiTheme="minorEastAsia" w:hAnsiTheme="minorEastAsia"/>
                <w:sz w:val="16"/>
                <w:szCs w:val="16"/>
              </w:rPr>
            </w:pPr>
            <w:r>
              <w:rPr>
                <w:rFonts w:hint="eastAsia" w:cs="仿宋" w:asciiTheme="minorEastAsia" w:hAnsiTheme="minorEastAsia"/>
                <w:color w:val="000000"/>
                <w:kern w:val="0"/>
                <w:sz w:val="16"/>
                <w:szCs w:val="16"/>
                <w:lang w:bidi="ar"/>
              </w:rPr>
              <w:t>赵永亮、赵智强、赵智慧、赵桂英、任熙文、马忻六人无限连带担保。</w:t>
            </w:r>
          </w:p>
        </w:tc>
      </w:tr>
      <w:tr>
        <w:tblPrEx>
          <w:tblCellMar>
            <w:top w:w="0" w:type="dxa"/>
            <w:left w:w="108" w:type="dxa"/>
            <w:bottom w:w="0" w:type="dxa"/>
            <w:right w:w="108" w:type="dxa"/>
          </w:tblCellMar>
        </w:tblPrEx>
        <w:trPr>
          <w:trHeight w:val="1596"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cs="宋体" w:asciiTheme="minorEastAsia" w:hAnsiTheme="minorEastAsia"/>
                <w:color w:val="000000"/>
                <w:kern w:val="0"/>
                <w:sz w:val="16"/>
                <w:szCs w:val="16"/>
              </w:rPr>
            </w:pPr>
            <w:r>
              <w:rPr>
                <w:rFonts w:hint="eastAsia" w:ascii="宋体" w:hAnsi="宋体" w:eastAsia="宋体" w:cs="宋体"/>
                <w:color w:val="000000"/>
                <w:kern w:val="0"/>
                <w:sz w:val="16"/>
                <w:szCs w:val="16"/>
              </w:rPr>
              <w:t>13</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rFonts w:cs="仿宋" w:asciiTheme="minorEastAsia" w:hAnsiTheme="minorEastAsia"/>
                <w:color w:val="000000"/>
                <w:kern w:val="0"/>
                <w:sz w:val="16"/>
                <w:szCs w:val="16"/>
                <w:lang w:bidi="ar"/>
              </w:rPr>
            </w:pPr>
            <w:r>
              <w:rPr>
                <w:rFonts w:hint="eastAsia"/>
                <w:sz w:val="16"/>
                <w:szCs w:val="16"/>
              </w:rPr>
              <w:t>内蒙古荣斌房地产开发有限责任公司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rFonts w:asciiTheme="minorEastAsia" w:hAnsiTheme="minorEastAsia"/>
                <w:sz w:val="16"/>
                <w:szCs w:val="16"/>
              </w:rPr>
            </w:pPr>
            <w:r>
              <w:rPr>
                <w:rFonts w:hint="eastAsia"/>
                <w:sz w:val="16"/>
                <w:szCs w:val="16"/>
              </w:rPr>
              <w:t>3</w:t>
            </w:r>
            <w:r>
              <w:rPr>
                <w:sz w:val="16"/>
                <w:szCs w:val="16"/>
              </w:rPr>
              <w:t>7334.69</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rFonts w:asciiTheme="minorEastAsia" w:hAnsiTheme="minorEastAsia"/>
                <w:sz w:val="16"/>
                <w:szCs w:val="16"/>
              </w:rPr>
            </w:pPr>
            <w:r>
              <w:rPr>
                <w:rFonts w:hint="eastAsia"/>
                <w:sz w:val="16"/>
                <w:szCs w:val="16"/>
              </w:rPr>
              <w:t>6</w:t>
            </w:r>
            <w:r>
              <w:rPr>
                <w:sz w:val="16"/>
                <w:szCs w:val="16"/>
              </w:rPr>
              <w:t>9317.04</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rFonts w:cs="仿宋" w:asciiTheme="minorEastAsia" w:hAnsiTheme="minorEastAsia"/>
                <w:color w:val="000000"/>
                <w:kern w:val="0"/>
                <w:sz w:val="16"/>
                <w:szCs w:val="16"/>
                <w:lang w:bidi="ar"/>
              </w:rPr>
            </w:pPr>
            <w:r>
              <w:rPr>
                <w:rFonts w:hint="eastAsia"/>
                <w:sz w:val="16"/>
                <w:szCs w:val="16"/>
              </w:rPr>
              <w:t>内蒙古荣斌房地产开发有限责任公司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sz w:val="16"/>
                <w:szCs w:val="16"/>
              </w:rPr>
              <w:t>荣斌公司以其合法所有的“公园壹号“项目</w:t>
            </w:r>
            <w:r>
              <w:rPr>
                <w:sz w:val="16"/>
                <w:szCs w:val="16"/>
              </w:rPr>
              <w:t>157842.75</w:t>
            </w:r>
            <w:r>
              <w:rPr>
                <w:rFonts w:hint="eastAsia"/>
                <w:sz w:val="16"/>
                <w:szCs w:val="16"/>
              </w:rPr>
              <w:t>平方米在建工程及其相应5</w:t>
            </w:r>
            <w:r>
              <w:rPr>
                <w:sz w:val="16"/>
                <w:szCs w:val="16"/>
              </w:rPr>
              <w:t>0877.85平方米</w:t>
            </w:r>
            <w:r>
              <w:rPr>
                <w:rFonts w:hint="eastAsia"/>
                <w:sz w:val="16"/>
                <w:szCs w:val="16"/>
              </w:rPr>
              <w:t>土地使用权（包括项目后续建成的工程）提供抵押担保。抵押酒店目前已进入拍卖阶段。</w:t>
            </w:r>
          </w:p>
        </w:tc>
        <w:tc>
          <w:tcPr>
            <w:tcW w:w="976" w:type="pct"/>
            <w:tcBorders>
              <w:top w:val="single" w:color="auto" w:sz="4" w:space="0"/>
              <w:left w:val="nil"/>
              <w:bottom w:val="single" w:color="auto" w:sz="8" w:space="0"/>
              <w:right w:val="single" w:color="auto" w:sz="8" w:space="0"/>
            </w:tcBorders>
            <w:vAlign w:val="center"/>
          </w:tcPr>
          <w:p>
            <w:pPr>
              <w:rPr>
                <w:rFonts w:cs="仿宋" w:asciiTheme="minorEastAsia" w:hAnsiTheme="minorEastAsia"/>
                <w:color w:val="000000"/>
                <w:kern w:val="0"/>
                <w:sz w:val="16"/>
                <w:szCs w:val="16"/>
                <w:lang w:bidi="ar"/>
              </w:rPr>
            </w:pPr>
            <w:r>
              <w:rPr>
                <w:rFonts w:hint="eastAsia"/>
                <w:bCs/>
                <w:sz w:val="16"/>
                <w:szCs w:val="16"/>
              </w:rPr>
              <w:t>聂海涛、邬秀凤、崔文祥、秦耀华</w:t>
            </w:r>
          </w:p>
        </w:tc>
      </w:tr>
      <w:tr>
        <w:tblPrEx>
          <w:tblCellMar>
            <w:top w:w="0" w:type="dxa"/>
            <w:left w:w="108" w:type="dxa"/>
            <w:bottom w:w="0" w:type="dxa"/>
            <w:right w:w="108" w:type="dxa"/>
          </w:tblCellMar>
        </w:tblPrEx>
        <w:trPr>
          <w:trHeight w:val="3193" w:hRule="atLeast"/>
        </w:trPr>
        <w:tc>
          <w:tcPr>
            <w:tcW w:w="229" w:type="pct"/>
            <w:vMerge w:val="restart"/>
            <w:tcBorders>
              <w:top w:val="single" w:color="auto" w:sz="4" w:space="0"/>
              <w:left w:val="single" w:color="auto" w:sz="8" w:space="0"/>
              <w:right w:val="single" w:color="auto" w:sz="8" w:space="0"/>
            </w:tcBorders>
            <w:shd w:val="clear" w:color="000000" w:fill="FFFFFF"/>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内蒙古世华房地产开发有限责任公司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20000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21974.14</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抵（质）押人：内蒙古世华房地产开发有限责任公司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sz w:val="16"/>
                <w:szCs w:val="16"/>
              </w:rPr>
              <w:t>（1）抵押：抵押物为位于呼和浩特市托克托县双河镇新镇区远大路与黄河大街交汇处西北角的名为“亿福佳园”项目在建工程及分摊的的土地使用权，抵押物在建工程建筑面积为247045.41平方米，土地使用权面积为169536.64平方米；（2）质押：内蒙古世华房地产开发有限责任公司99.98%的股权质押，出质人：李少龙，出质股权数额3500万元，出质人：刘银平，出质股权数额：1500万元；</w:t>
            </w:r>
          </w:p>
        </w:tc>
        <w:tc>
          <w:tcPr>
            <w:tcW w:w="976" w:type="pct"/>
            <w:tcBorders>
              <w:top w:val="single" w:color="auto" w:sz="4" w:space="0"/>
              <w:left w:val="nil"/>
              <w:bottom w:val="single" w:color="auto" w:sz="8" w:space="0"/>
              <w:right w:val="single" w:color="auto" w:sz="8" w:space="0"/>
            </w:tcBorders>
            <w:vAlign w:val="center"/>
          </w:tcPr>
          <w:p>
            <w:pPr>
              <w:rPr>
                <w:bCs/>
                <w:sz w:val="16"/>
                <w:szCs w:val="16"/>
              </w:rPr>
            </w:pPr>
            <w:r>
              <w:rPr>
                <w:rFonts w:hint="eastAsia"/>
                <w:bCs/>
                <w:sz w:val="16"/>
                <w:szCs w:val="16"/>
              </w:rPr>
              <w:t>赵永文、张芳、赵金元、赵换云、刘银平、王霞提供连带保证责任。</w:t>
            </w:r>
          </w:p>
        </w:tc>
      </w:tr>
      <w:tr>
        <w:tblPrEx>
          <w:tblCellMar>
            <w:top w:w="0" w:type="dxa"/>
            <w:left w:w="108" w:type="dxa"/>
            <w:bottom w:w="0" w:type="dxa"/>
            <w:right w:w="108" w:type="dxa"/>
          </w:tblCellMar>
        </w:tblPrEx>
        <w:trPr>
          <w:trHeight w:val="958" w:hRule="atLeast"/>
        </w:trPr>
        <w:tc>
          <w:tcPr>
            <w:tcW w:w="229" w:type="pct"/>
            <w:vMerge w:val="continue"/>
            <w:tcBorders>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kern w:val="0"/>
                <w:sz w:val="16"/>
                <w:szCs w:val="16"/>
              </w:rPr>
            </w:pP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10000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7686.67</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p>
        </w:tc>
        <w:tc>
          <w:tcPr>
            <w:tcW w:w="976" w:type="pct"/>
            <w:tcBorders>
              <w:top w:val="single" w:color="auto" w:sz="4" w:space="0"/>
              <w:left w:val="nil"/>
              <w:bottom w:val="single" w:color="auto" w:sz="8" w:space="0"/>
              <w:right w:val="single" w:color="auto" w:sz="8" w:space="0"/>
            </w:tcBorders>
            <w:vAlign w:val="center"/>
          </w:tcPr>
          <w:p>
            <w:pPr>
              <w:rPr>
                <w:bCs/>
                <w:sz w:val="16"/>
                <w:szCs w:val="16"/>
              </w:rPr>
            </w:pPr>
            <w:r>
              <w:rPr>
                <w:rFonts w:hint="eastAsia"/>
                <w:bCs/>
                <w:sz w:val="16"/>
                <w:szCs w:val="16"/>
              </w:rPr>
              <w:t>赵永文、张芳提供连带保证责任。</w:t>
            </w:r>
          </w:p>
        </w:tc>
      </w:tr>
      <w:tr>
        <w:tblPrEx>
          <w:tblCellMar>
            <w:top w:w="0" w:type="dxa"/>
            <w:left w:w="108" w:type="dxa"/>
            <w:bottom w:w="0" w:type="dxa"/>
            <w:right w:w="108" w:type="dxa"/>
          </w:tblCellMar>
        </w:tblPrEx>
        <w:trPr>
          <w:trHeight w:val="3589"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西蒙奈伦广场8号楼及车位（抵债资产）</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14991.39</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sz w:val="16"/>
                <w:szCs w:val="16"/>
              </w:rPr>
              <w:t>抵债资产位于呼和浩特市如意开发区东北部区域，该区域为融合了行政办公、商业金融、生活居住、休闲娱乐为一体的综合性城市新区。内蒙古西蒙奈伦置业有限公司开发的西蒙奈伦广场一期8号楼（建筑面积共计13,654.60平方米）； 150个地下车位（地下负一层81个，地下负二层69个）。楼盘性质为独立产权商业写字楼，建成于2012年。2018年3月29日，分公司以协议抵债的方式取得该资产。目前1-8层为闲置状态，9-12层为使用状态。</w:t>
            </w:r>
          </w:p>
        </w:tc>
        <w:tc>
          <w:tcPr>
            <w:tcW w:w="976" w:type="pct"/>
            <w:tcBorders>
              <w:top w:val="single" w:color="auto" w:sz="4" w:space="0"/>
              <w:left w:val="nil"/>
              <w:bottom w:val="single" w:color="auto" w:sz="8" w:space="0"/>
              <w:right w:val="single" w:color="auto" w:sz="8" w:space="0"/>
            </w:tcBorders>
            <w:vAlign w:val="center"/>
          </w:tcPr>
          <w:p>
            <w:pPr>
              <w:rPr>
                <w:bCs/>
                <w:sz w:val="16"/>
                <w:szCs w:val="16"/>
              </w:rPr>
            </w:pPr>
          </w:p>
        </w:tc>
      </w:tr>
      <w:tr>
        <w:tblPrEx>
          <w:tblCellMar>
            <w:top w:w="0" w:type="dxa"/>
            <w:left w:w="108" w:type="dxa"/>
            <w:bottom w:w="0" w:type="dxa"/>
            <w:right w:w="108" w:type="dxa"/>
          </w:tblCellMar>
        </w:tblPrEx>
        <w:trPr>
          <w:trHeight w:val="1609" w:hRule="atLeast"/>
        </w:trPr>
        <w:tc>
          <w:tcPr>
            <w:tcW w:w="229" w:type="pct"/>
            <w:vMerge w:val="restart"/>
            <w:tcBorders>
              <w:top w:val="single" w:color="auto" w:sz="8" w:space="0"/>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539" w:type="pct"/>
            <w:vMerge w:val="restart"/>
            <w:tcBorders>
              <w:top w:val="nil"/>
              <w:left w:val="nil"/>
              <w:right w:val="single" w:color="auto" w:sz="8" w:space="0"/>
            </w:tcBorders>
            <w:shd w:val="clear" w:color="000000" w:fill="FFFFFF"/>
            <w:vAlign w:val="center"/>
          </w:tcPr>
          <w:p>
            <w:pPr>
              <w:rPr>
                <w:sz w:val="16"/>
                <w:szCs w:val="16"/>
              </w:rPr>
            </w:pPr>
            <w:r>
              <w:rPr>
                <w:rFonts w:hint="eastAsia"/>
                <w:sz w:val="16"/>
                <w:szCs w:val="16"/>
              </w:rPr>
              <w:t>内蒙古鼎盛华房地产开发有限公司</w:t>
            </w: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sz w:val="16"/>
                <w:szCs w:val="16"/>
              </w:rPr>
              <w:t>8012.34</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sz w:val="16"/>
                <w:szCs w:val="16"/>
              </w:rPr>
              <w:t>2,827.94</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内蒙古鼎盛华房地产开发有限公司</w:t>
            </w:r>
          </w:p>
        </w:tc>
        <w:tc>
          <w:tcPr>
            <w:tcW w:w="1624" w:type="pct"/>
            <w:tcBorders>
              <w:top w:val="nil"/>
              <w:left w:val="nil"/>
              <w:bottom w:val="single" w:color="auto" w:sz="4" w:space="0"/>
              <w:right w:val="single" w:color="auto" w:sz="8" w:space="0"/>
            </w:tcBorders>
            <w:shd w:val="clear" w:color="auto" w:fill="auto"/>
            <w:vAlign w:val="center"/>
          </w:tcPr>
          <w:p>
            <w:pPr>
              <w:rPr>
                <w:sz w:val="16"/>
                <w:szCs w:val="16"/>
              </w:rPr>
            </w:pPr>
            <w:r>
              <w:rPr>
                <w:rFonts w:hint="eastAsia" w:ascii="宋体" w:hAnsi="宋体"/>
                <w:sz w:val="16"/>
                <w:szCs w:val="16"/>
              </w:rPr>
              <w:t>债务人鼎盛华公司以位于呼和浩特市新城区兴安北路东侧东库街北侧鼎盛华世纪广场项目二、三、四期79162.7平方米土地使用权，二期68323.46平方米在建工程为资管计划项目债务提供抵押担保。</w:t>
            </w:r>
          </w:p>
        </w:tc>
        <w:tc>
          <w:tcPr>
            <w:tcW w:w="976" w:type="pct"/>
            <w:tcBorders>
              <w:top w:val="nil"/>
              <w:left w:val="nil"/>
              <w:bottom w:val="single" w:color="auto" w:sz="4" w:space="0"/>
              <w:right w:val="single" w:color="auto" w:sz="8" w:space="0"/>
            </w:tcBorders>
            <w:vAlign w:val="center"/>
          </w:tcPr>
          <w:p>
            <w:pPr>
              <w:rPr>
                <w:sz w:val="16"/>
                <w:szCs w:val="16"/>
              </w:rPr>
            </w:pPr>
            <w:r>
              <w:rPr>
                <w:rFonts w:hint="eastAsia"/>
                <w:sz w:val="16"/>
                <w:szCs w:val="16"/>
              </w:rPr>
              <w:t>内蒙古龙海房地产开发有限公司、蔚然风、张慧</w:t>
            </w:r>
          </w:p>
        </w:tc>
      </w:tr>
      <w:tr>
        <w:tblPrEx>
          <w:tblCellMar>
            <w:top w:w="0" w:type="dxa"/>
            <w:left w:w="108" w:type="dxa"/>
            <w:bottom w:w="0" w:type="dxa"/>
            <w:right w:w="108" w:type="dxa"/>
          </w:tblCellMar>
        </w:tblPrEx>
        <w:trPr>
          <w:trHeight w:val="804" w:hRule="atLeast"/>
        </w:trPr>
        <w:tc>
          <w:tcPr>
            <w:tcW w:w="229" w:type="pct"/>
            <w:vMerge w:val="continue"/>
            <w:tcBorders>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p>
        </w:tc>
        <w:tc>
          <w:tcPr>
            <w:tcW w:w="539" w:type="pct"/>
            <w:vMerge w:val="continue"/>
            <w:tcBorders>
              <w:left w:val="nil"/>
              <w:right w:val="single" w:color="auto" w:sz="8" w:space="0"/>
            </w:tcBorders>
            <w:shd w:val="clear" w:color="000000" w:fill="FFFFFF"/>
            <w:vAlign w:val="center"/>
          </w:tcPr>
          <w:p>
            <w:pPr>
              <w:rPr>
                <w:sz w:val="16"/>
                <w:szCs w:val="16"/>
              </w:rPr>
            </w:pP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rFonts w:hint="eastAsia"/>
                <w:sz w:val="16"/>
                <w:szCs w:val="16"/>
              </w:rPr>
              <w:t>16200.00</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2，409.90</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p>
        </w:tc>
        <w:tc>
          <w:tcPr>
            <w:tcW w:w="1624" w:type="pct"/>
            <w:tcBorders>
              <w:top w:val="nil"/>
              <w:left w:val="nil"/>
              <w:bottom w:val="single" w:color="auto" w:sz="4" w:space="0"/>
              <w:right w:val="single" w:color="auto" w:sz="8" w:space="0"/>
            </w:tcBorders>
            <w:shd w:val="clear" w:color="auto" w:fill="auto"/>
            <w:vAlign w:val="center"/>
          </w:tcPr>
          <w:p>
            <w:pPr>
              <w:rPr>
                <w:rFonts w:ascii="宋体" w:hAnsi="宋体"/>
                <w:sz w:val="16"/>
                <w:szCs w:val="16"/>
              </w:rPr>
            </w:pPr>
          </w:p>
        </w:tc>
        <w:tc>
          <w:tcPr>
            <w:tcW w:w="976" w:type="pct"/>
            <w:tcBorders>
              <w:top w:val="nil"/>
              <w:left w:val="nil"/>
              <w:bottom w:val="single" w:color="auto" w:sz="4" w:space="0"/>
              <w:right w:val="single" w:color="auto" w:sz="8" w:space="0"/>
            </w:tcBorders>
            <w:vAlign w:val="center"/>
          </w:tcPr>
          <w:p>
            <w:pPr>
              <w:rPr>
                <w:sz w:val="16"/>
                <w:szCs w:val="16"/>
              </w:rPr>
            </w:pPr>
            <w:r>
              <w:rPr>
                <w:rFonts w:hint="eastAsia"/>
                <w:sz w:val="16"/>
                <w:szCs w:val="16"/>
              </w:rPr>
              <w:t>内蒙古龙海房地产开发有限公司、蔚然风、张慧</w:t>
            </w:r>
          </w:p>
        </w:tc>
      </w:tr>
      <w:tr>
        <w:tblPrEx>
          <w:tblCellMar>
            <w:top w:w="0" w:type="dxa"/>
            <w:left w:w="108" w:type="dxa"/>
            <w:bottom w:w="0" w:type="dxa"/>
            <w:right w:w="108" w:type="dxa"/>
          </w:tblCellMar>
        </w:tblPrEx>
        <w:trPr>
          <w:trHeight w:val="1200" w:hRule="atLeast"/>
        </w:trPr>
        <w:tc>
          <w:tcPr>
            <w:tcW w:w="229" w:type="pct"/>
            <w:vMerge w:val="continue"/>
            <w:tcBorders>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p>
        </w:tc>
        <w:tc>
          <w:tcPr>
            <w:tcW w:w="539" w:type="pct"/>
            <w:vMerge w:val="continue"/>
            <w:tcBorders>
              <w:left w:val="nil"/>
              <w:right w:val="single" w:color="auto" w:sz="8" w:space="0"/>
            </w:tcBorders>
            <w:shd w:val="clear" w:color="000000" w:fill="FFFFFF"/>
            <w:vAlign w:val="center"/>
          </w:tcPr>
          <w:p>
            <w:pPr>
              <w:rPr>
                <w:sz w:val="16"/>
                <w:szCs w:val="16"/>
              </w:rPr>
            </w:pP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sz w:val="16"/>
                <w:szCs w:val="16"/>
              </w:rPr>
              <w:t>15835.00</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0.00</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内蒙古鼎盛华房地产开发有限公司</w:t>
            </w:r>
          </w:p>
        </w:tc>
        <w:tc>
          <w:tcPr>
            <w:tcW w:w="1624" w:type="pct"/>
            <w:tcBorders>
              <w:top w:val="nil"/>
              <w:left w:val="nil"/>
              <w:bottom w:val="single" w:color="auto" w:sz="4" w:space="0"/>
              <w:right w:val="single" w:color="auto" w:sz="8" w:space="0"/>
            </w:tcBorders>
            <w:shd w:val="clear" w:color="auto" w:fill="auto"/>
            <w:vAlign w:val="center"/>
          </w:tcPr>
          <w:p>
            <w:pPr>
              <w:rPr>
                <w:rFonts w:ascii="宋体" w:hAnsi="宋体"/>
                <w:sz w:val="16"/>
                <w:szCs w:val="16"/>
              </w:rPr>
            </w:pPr>
            <w:r>
              <w:rPr>
                <w:rFonts w:hint="eastAsia" w:ascii="宋体" w:hAnsi="宋体"/>
                <w:sz w:val="16"/>
                <w:szCs w:val="16"/>
              </w:rPr>
              <w:t>鼎盛华公司以位于呼和浩特市新城区兴安北路东侧东库街北侧鼎盛华世纪广场项目三期14908.51平方米在建工程.</w:t>
            </w:r>
          </w:p>
        </w:tc>
        <w:tc>
          <w:tcPr>
            <w:tcW w:w="976" w:type="pct"/>
            <w:tcBorders>
              <w:top w:val="nil"/>
              <w:left w:val="nil"/>
              <w:bottom w:val="single" w:color="auto" w:sz="4" w:space="0"/>
              <w:right w:val="single" w:color="auto" w:sz="8" w:space="0"/>
            </w:tcBorders>
            <w:vAlign w:val="center"/>
          </w:tcPr>
          <w:p>
            <w:pPr>
              <w:rPr>
                <w:sz w:val="16"/>
                <w:szCs w:val="16"/>
              </w:rPr>
            </w:pPr>
          </w:p>
        </w:tc>
      </w:tr>
      <w:tr>
        <w:tblPrEx>
          <w:tblCellMar>
            <w:top w:w="0" w:type="dxa"/>
            <w:left w:w="108" w:type="dxa"/>
            <w:bottom w:w="0" w:type="dxa"/>
            <w:right w:w="108" w:type="dxa"/>
          </w:tblCellMar>
        </w:tblPrEx>
        <w:trPr>
          <w:trHeight w:val="538" w:hRule="atLeast"/>
        </w:trPr>
        <w:tc>
          <w:tcPr>
            <w:tcW w:w="229" w:type="pct"/>
            <w:vMerge w:val="continue"/>
            <w:tcBorders>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p>
        </w:tc>
        <w:tc>
          <w:tcPr>
            <w:tcW w:w="539" w:type="pct"/>
            <w:vMerge w:val="continue"/>
            <w:tcBorders>
              <w:left w:val="nil"/>
              <w:bottom w:val="single" w:color="auto" w:sz="4" w:space="0"/>
              <w:right w:val="single" w:color="auto" w:sz="8" w:space="0"/>
            </w:tcBorders>
            <w:shd w:val="clear" w:color="000000" w:fill="FFFFFF"/>
            <w:vAlign w:val="center"/>
          </w:tcPr>
          <w:p>
            <w:pPr>
              <w:rPr>
                <w:sz w:val="16"/>
                <w:szCs w:val="16"/>
              </w:rPr>
            </w:pPr>
          </w:p>
        </w:tc>
        <w:tc>
          <w:tcPr>
            <w:tcW w:w="470" w:type="pct"/>
            <w:tcBorders>
              <w:top w:val="nil"/>
              <w:left w:val="single" w:color="auto" w:sz="4" w:space="0"/>
              <w:bottom w:val="single" w:color="auto" w:sz="4" w:space="0"/>
              <w:right w:val="single" w:color="auto" w:sz="8" w:space="0"/>
            </w:tcBorders>
            <w:shd w:val="clear" w:color="000000" w:fill="FFFFFF"/>
            <w:vAlign w:val="center"/>
          </w:tcPr>
          <w:p>
            <w:pPr>
              <w:rPr>
                <w:sz w:val="16"/>
                <w:szCs w:val="16"/>
              </w:rPr>
            </w:pPr>
            <w:r>
              <w:rPr>
                <w:sz w:val="16"/>
                <w:szCs w:val="16"/>
              </w:rPr>
              <w:t>14000</w:t>
            </w:r>
          </w:p>
        </w:tc>
        <w:tc>
          <w:tcPr>
            <w:tcW w:w="465" w:type="pct"/>
            <w:tcBorders>
              <w:top w:val="nil"/>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0.00</w:t>
            </w:r>
          </w:p>
        </w:tc>
        <w:tc>
          <w:tcPr>
            <w:tcW w:w="693" w:type="pct"/>
            <w:tcBorders>
              <w:top w:val="nil"/>
              <w:left w:val="nil"/>
              <w:bottom w:val="single" w:color="auto" w:sz="4" w:space="0"/>
              <w:right w:val="single" w:color="auto" w:sz="8" w:space="0"/>
            </w:tcBorders>
            <w:shd w:val="clear" w:color="000000" w:fill="FFFFFF"/>
            <w:vAlign w:val="center"/>
          </w:tcPr>
          <w:p>
            <w:pPr>
              <w:rPr>
                <w:sz w:val="16"/>
                <w:szCs w:val="16"/>
              </w:rPr>
            </w:pPr>
          </w:p>
        </w:tc>
        <w:tc>
          <w:tcPr>
            <w:tcW w:w="1624" w:type="pct"/>
            <w:tcBorders>
              <w:top w:val="nil"/>
              <w:left w:val="nil"/>
              <w:bottom w:val="single" w:color="auto" w:sz="4" w:space="0"/>
              <w:right w:val="single" w:color="auto" w:sz="8" w:space="0"/>
            </w:tcBorders>
            <w:shd w:val="clear" w:color="auto" w:fill="auto"/>
            <w:vAlign w:val="center"/>
          </w:tcPr>
          <w:p>
            <w:pPr>
              <w:rPr>
                <w:rFonts w:ascii="宋体" w:hAnsi="宋体"/>
                <w:sz w:val="16"/>
                <w:szCs w:val="16"/>
              </w:rPr>
            </w:pPr>
          </w:p>
        </w:tc>
        <w:tc>
          <w:tcPr>
            <w:tcW w:w="976" w:type="pct"/>
            <w:tcBorders>
              <w:top w:val="nil"/>
              <w:left w:val="nil"/>
              <w:bottom w:val="single" w:color="auto" w:sz="4" w:space="0"/>
              <w:right w:val="single" w:color="auto" w:sz="8" w:space="0"/>
            </w:tcBorders>
            <w:vAlign w:val="center"/>
          </w:tcPr>
          <w:p>
            <w:pPr>
              <w:rPr>
                <w:sz w:val="16"/>
                <w:szCs w:val="16"/>
              </w:rPr>
            </w:pP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right w:val="single" w:color="auto" w:sz="8" w:space="0"/>
            </w:tcBorders>
            <w:shd w:val="clear" w:color="000000" w:fill="FFFFFF"/>
            <w:vAlign w:val="center"/>
          </w:tcPr>
          <w:p>
            <w:pPr>
              <w:widowControl/>
              <w:jc w:val="center"/>
              <w:rPr>
                <w:rFonts w:ascii="宋体" w:hAnsi="宋体" w:eastAsia="宋体" w:cs="宋体"/>
                <w:color w:val="000000" w:themeColor="text1"/>
                <w:kern w:val="0"/>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17</w:t>
            </w:r>
          </w:p>
        </w:tc>
        <w:tc>
          <w:tcPr>
            <w:tcW w:w="539" w:type="pct"/>
            <w:tcBorders>
              <w:top w:val="single" w:color="auto" w:sz="4" w:space="0"/>
              <w:left w:val="nil"/>
              <w:right w:val="single" w:color="auto" w:sz="8" w:space="0"/>
            </w:tcBorders>
            <w:shd w:val="clear" w:color="000000" w:fill="FFFFFF"/>
            <w:vAlign w:val="center"/>
          </w:tcPr>
          <w:p>
            <w:pP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鄂尔多斯市易兴物流集团有限责任公司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17600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6598.79</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鄂尔多斯市易兴房地产有限责任公司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东胜区天骄路18号街坊易兴国际建材博览园B1号楼房屋抵押，抵押物建筑面积21633.43平米</w:t>
            </w:r>
          </w:p>
        </w:tc>
        <w:tc>
          <w:tcPr>
            <w:tcW w:w="976" w:type="pct"/>
            <w:tcBorders>
              <w:top w:val="single" w:color="auto" w:sz="4" w:space="0"/>
              <w:left w:val="nil"/>
              <w:bottom w:val="single" w:color="auto" w:sz="8" w:space="0"/>
              <w:right w:val="single" w:color="auto" w:sz="8" w:space="0"/>
            </w:tcBorders>
            <w:vAlign w:val="center"/>
          </w:tcPr>
          <w:p>
            <w:pPr>
              <w:rPr>
                <w:color w:val="000000" w:themeColor="text1"/>
                <w:sz w:val="16"/>
                <w:szCs w:val="16"/>
                <w14:textFill>
                  <w14:solidFill>
                    <w14:schemeClr w14:val="tx1"/>
                  </w14:solidFill>
                </w14:textFill>
              </w:rPr>
            </w:pPr>
            <w:r>
              <w:rPr>
                <w:rFonts w:hint="eastAsia" w:ascii="宋体" w:hAnsi="宋体"/>
                <w:color w:val="000000" w:themeColor="text1"/>
                <w:sz w:val="16"/>
                <w:szCs w:val="16"/>
                <w14:textFill>
                  <w14:solidFill>
                    <w14:schemeClr w14:val="tx1"/>
                  </w14:solidFill>
                </w14:textFill>
              </w:rPr>
              <w:t>周强、高敏、周云海、乌仁</w:t>
            </w:r>
          </w:p>
        </w:tc>
      </w:tr>
      <w:tr>
        <w:tblPrEx>
          <w:tblCellMar>
            <w:top w:w="0" w:type="dxa"/>
            <w:left w:w="108" w:type="dxa"/>
            <w:bottom w:w="0" w:type="dxa"/>
            <w:right w:w="108" w:type="dxa"/>
          </w:tblCellMar>
        </w:tblPrEx>
        <w:trPr>
          <w:trHeight w:val="1213"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鄂尔多斯市御邦商场管理有限公司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4499.62</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rFonts w:hint="eastAsia"/>
                <w:sz w:val="16"/>
                <w:szCs w:val="16"/>
              </w:rPr>
              <w:t>693.22</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鄂尔多斯市蒙达房地产开发集团有限公司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sz w:val="16"/>
                <w:szCs w:val="16"/>
              </w:rPr>
              <w:t>地上抵押部分为达拉特旗蒙达西部陶瓷文化广场商业楼854.5㎡，地下商场抵押面积8577.37平方米，配套土地抵押面积6667.69平米</w:t>
            </w: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ascii="宋体" w:hAnsi="宋体"/>
                <w:sz w:val="16"/>
                <w:szCs w:val="16"/>
              </w:rPr>
              <w:t>王金亮、王月峰、刘永强、王珺承</w:t>
            </w:r>
          </w:p>
        </w:tc>
      </w:tr>
      <w:tr>
        <w:tblPrEx>
          <w:tblCellMar>
            <w:top w:w="0" w:type="dxa"/>
            <w:left w:w="108" w:type="dxa"/>
            <w:bottom w:w="0" w:type="dxa"/>
            <w:right w:w="108" w:type="dxa"/>
          </w:tblCellMar>
        </w:tblPrEx>
        <w:trPr>
          <w:trHeight w:val="2401"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内蒙古鼎华实业集团有限公司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sz w:val="16"/>
                <w:szCs w:val="16"/>
              </w:rPr>
              <w:t>6439.01</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2393.49</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sz w:val="16"/>
                <w:szCs w:val="16"/>
              </w:rPr>
              <w:t>1、准格尔千秋矿业提供保证担保，担保金额6500万元；2、由西乌珠穆沁旗哈达图煤矿提供保证担保，担保金额6500万元；3、张连祥个人连带责任担保，担保金额10000万元</w:t>
            </w:r>
          </w:p>
        </w:tc>
      </w:tr>
      <w:tr>
        <w:tblPrEx>
          <w:tblCellMar>
            <w:top w:w="0" w:type="dxa"/>
            <w:left w:w="108" w:type="dxa"/>
            <w:bottom w:w="0" w:type="dxa"/>
            <w:right w:w="108" w:type="dxa"/>
          </w:tblCellMar>
        </w:tblPrEx>
        <w:trPr>
          <w:trHeight w:val="2005"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内蒙古龙海房地产开发有限公司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sz w:val="16"/>
                <w:szCs w:val="16"/>
              </w:rPr>
              <w:t>19,310.00</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0.00</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内蒙古龙海房地产开发有限公司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rFonts w:ascii="宋体" w:hAnsi="宋体"/>
                <w:sz w:val="16"/>
                <w:szCs w:val="16"/>
              </w:rPr>
            </w:pPr>
            <w:r>
              <w:rPr>
                <w:rFonts w:hint="eastAsia" w:ascii="宋体" w:hAnsi="宋体"/>
                <w:sz w:val="16"/>
                <w:szCs w:val="16"/>
              </w:rPr>
              <w:t>呼和浩特市新城区中山东路波士名人国际1号楼15900.61平方米房产及坐落于呼和浩特市新城区海拉尔西路八一市场内蒙古龙海商业楼10号楼3层301号等62套房及八一市场龙海商业楼1层1号楼共计5640.85平方米的房产</w:t>
            </w:r>
          </w:p>
        </w:tc>
        <w:tc>
          <w:tcPr>
            <w:tcW w:w="976" w:type="pct"/>
            <w:tcBorders>
              <w:top w:val="single" w:color="auto" w:sz="4" w:space="0"/>
              <w:left w:val="nil"/>
              <w:bottom w:val="single" w:color="auto" w:sz="8" w:space="0"/>
              <w:right w:val="single" w:color="auto" w:sz="8" w:space="0"/>
            </w:tcBorders>
            <w:vAlign w:val="center"/>
          </w:tcPr>
          <w:p>
            <w:pPr>
              <w:rPr>
                <w:sz w:val="16"/>
                <w:szCs w:val="16"/>
              </w:rPr>
            </w:pPr>
            <w:r>
              <w:rPr>
                <w:rFonts w:hint="eastAsia"/>
                <w:sz w:val="16"/>
                <w:szCs w:val="16"/>
              </w:rPr>
              <w:t>内蒙古鼎盛华房地产有限公司、蔚然风、张慧</w:t>
            </w:r>
          </w:p>
        </w:tc>
      </w:tr>
      <w:tr>
        <w:tblPrEx>
          <w:tblCellMar>
            <w:top w:w="0" w:type="dxa"/>
            <w:left w:w="108" w:type="dxa"/>
            <w:bottom w:w="0" w:type="dxa"/>
            <w:right w:w="108" w:type="dxa"/>
          </w:tblCellMar>
        </w:tblPrEx>
        <w:trPr>
          <w:trHeight w:val="3985"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内蒙古维可欣纺织品有限公司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2591</w:t>
            </w:r>
            <w:r>
              <w:rPr>
                <w:rFonts w:hint="eastAsia"/>
                <w:sz w:val="16"/>
                <w:szCs w:val="16"/>
              </w:rPr>
              <w:t>.20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224.44</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内蒙古维可欣纺织品有限公司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抵押物一土地使用权，位于内蒙古自治区巴彦淖尔市临河区开发东区，土地使用权证号巴国用（2011）第034号302002221号，使用权面积21466.8平方米，地类用途工业用地，使用权类型出让。</w:t>
            </w:r>
          </w:p>
          <w:p>
            <w:pPr>
              <w:rPr>
                <w:sz w:val="16"/>
                <w:szCs w:val="16"/>
              </w:rPr>
            </w:pPr>
            <w:r>
              <w:rPr>
                <w:rFonts w:hint="eastAsia"/>
                <w:sz w:val="16"/>
                <w:szCs w:val="16"/>
              </w:rPr>
              <w:t xml:space="preserve">  抵押物二房产位于内蒙古自治区巴彦淖尔市临河区八一办事处工业园区鲁花街南侧，建筑面积5536.52平米，用途公寓、厂房、办公，结构砖混、钢混，使用期限2011年5月25日至2059年6月12日。产权证号蒙房临河区字第102031104815号。根据已有材料未见他项权利登记证明。</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段贵英、杨慧珍、杨兴。</w:t>
            </w:r>
          </w:p>
        </w:tc>
      </w:tr>
      <w:tr>
        <w:tblPrEx>
          <w:tblCellMar>
            <w:top w:w="0" w:type="dxa"/>
            <w:left w:w="108" w:type="dxa"/>
            <w:bottom w:w="0" w:type="dxa"/>
            <w:right w:w="108" w:type="dxa"/>
          </w:tblCellMar>
        </w:tblPrEx>
        <w:trPr>
          <w:trHeight w:val="714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22</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阿尔山市润兴矿业有限责任公司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13,990.00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1,656.21</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阿尔山市润兴矿业有限责任公司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抵押物一采矿权，署秋铁矿位于阿尔山署秋牧场西南，矿区占地面积0.54平方公里，生产规模为60万吨/年，于2010年8月10日取得《采矿许可证》。证书编号：C1500002010082130072409，证件有效期：2011年1月10日至2018年1月10日。2015年9月15日由内蒙古自治区国土资源厅出具采矿权抵押备案通知书(内国土资采抵备字[2016]003号）。</w:t>
            </w:r>
          </w:p>
          <w:p>
            <w:pPr>
              <w:rPr>
                <w:sz w:val="16"/>
                <w:szCs w:val="16"/>
              </w:rPr>
            </w:pPr>
            <w:r>
              <w:rPr>
                <w:rFonts w:hint="eastAsia"/>
                <w:sz w:val="16"/>
                <w:szCs w:val="16"/>
              </w:rPr>
              <w:t xml:space="preserve">  抵押物二土地使用权，抵押土地使用权位于阿尔山市杜拉尔林场境内，面积为7938平方米，国有出让工业用地。抵押物三在建工程，坐落位置：阿尔山市暑秋牧场西南，为企业自用办公楼和厂房。厂房建成于2007年，建筑面积2808平方米，办公楼建成于2010年，建筑面积1767平方米，混合结构，层数3层。抵押物四采矿设备，2015年贷款整体债务重组时追加211台/套采矿机器设备抵押，采矿设备主要包括：耙斗装岩机、矿用转载机、架线式电机车等。</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刘金华、杨成锁、付孝兰。</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23</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内蒙古准晟能源集团有限公司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1,164.99</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59.70</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内蒙古准晟能源集团有限公司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 xml:space="preserve">抵押：以马林义的城市地带商业房产及土地提供抵押担保，位于沙圪堵开发区准格尔北路东（石油公司加油站南），房产面积2848平方米，土地面积3655平方米；以一处土地提供抵押担保，位于准格尔旗经济开发区过境路西、公园街北，面积21160平米。  2016年10月追加抵押物4处房产：鲁海所有的位于薛家湾镇万通花园小区的车库一处（面积12.97平米）、鲁二成所有位于薛家湾满世花园小区的房产一处（面积100.39平米）、南熊飞所有的位于薛家湾康乐小区房产一处（面积94.17平米）、刘憨小所有的位于万通花园小区房产一处（面积129.13平米）。  </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侯学峰及配偶张晓丽、鲁三东及配偶刘瑞芳提供保证担保。</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24</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内蒙古文明房地产开发有限责任公司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16,998.38</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3,347.67</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内蒙古文明房地产开发有限责任公司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位于康巴什新区市府南路东南、民和路东北的土地使用权、在建工程及房产</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苏二喜、杨巧玲、黄海生、孟克其其格、石宝国、王秀琴、王文明、杨巧女、王文亮</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内蒙古维可欣纺织品有限公司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4,998.26</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1,259.31</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内蒙古维可欣纺织品有限公司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机器设备和位于临河区河套大街南、新红街西、新华街北的土地。</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内蒙古泰裕食品机械有限公司、段贵英和杨兴</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26</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内蒙古天品粮油仓储有限责任公司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500.00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13.99</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内蒙古天品粮油仓储有限责任公司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天品粮油公司房屋及土地、郝建林房屋及土地提供抵押担保。</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郝鹏飞、王桂梅、郝润喜</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27</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兴和县荣鑫粮贸有限责任公司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470.00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17.06</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兴和县荣鑫粮贸有限责任公司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荣鑫粮贸公司房屋及土地提供抵押担保。兴和县荣鑫粮贸有限责任公司股权做质押。</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侯建国、郭荣提</w:t>
            </w:r>
          </w:p>
        </w:tc>
      </w:tr>
      <w:tr>
        <w:tblPrEx>
          <w:tblCellMar>
            <w:top w:w="0" w:type="dxa"/>
            <w:left w:w="108" w:type="dxa"/>
            <w:bottom w:w="0" w:type="dxa"/>
            <w:right w:w="108" w:type="dxa"/>
          </w:tblCellMar>
        </w:tblPrEx>
        <w:trPr>
          <w:trHeight w:val="1200"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锡林浩特华新家具建材广场有限责任公司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2,591.20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294.73</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锡林浩特华新家具建材广场有限责任公司</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锡林浩特市希办巴彦社区综合用房及土地。</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内蒙古华新科技集团有限公司、郭锋、师艳玲</w:t>
            </w:r>
          </w:p>
        </w:tc>
      </w:tr>
      <w:tr>
        <w:tblPrEx>
          <w:tblCellMar>
            <w:top w:w="0" w:type="dxa"/>
            <w:left w:w="108" w:type="dxa"/>
            <w:bottom w:w="0" w:type="dxa"/>
            <w:right w:w="108" w:type="dxa"/>
          </w:tblCellMar>
        </w:tblPrEx>
        <w:trPr>
          <w:trHeight w:val="1596" w:hRule="atLeast"/>
        </w:trPr>
        <w:tc>
          <w:tcPr>
            <w:tcW w:w="229" w:type="pct"/>
            <w:tcBorders>
              <w:top w:val="single" w:color="auto" w:sz="4" w:space="0"/>
              <w:left w:val="single" w:color="auto" w:sz="8" w:space="0"/>
              <w:bottom w:val="single" w:color="auto" w:sz="4"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29</w:t>
            </w:r>
          </w:p>
        </w:tc>
        <w:tc>
          <w:tcPr>
            <w:tcW w:w="539"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西乌珠穆沁旗添赢商贸有限责任公司</w:t>
            </w:r>
          </w:p>
        </w:tc>
        <w:tc>
          <w:tcPr>
            <w:tcW w:w="470" w:type="pct"/>
            <w:tcBorders>
              <w:top w:val="single" w:color="auto" w:sz="4" w:space="0"/>
              <w:left w:val="single" w:color="auto" w:sz="4" w:space="0"/>
              <w:bottom w:val="single" w:color="auto" w:sz="4" w:space="0"/>
              <w:right w:val="single" w:color="auto" w:sz="8" w:space="0"/>
            </w:tcBorders>
            <w:shd w:val="clear" w:color="000000" w:fill="FFFFFF"/>
            <w:vAlign w:val="center"/>
          </w:tcPr>
          <w:p>
            <w:pPr>
              <w:jc w:val="center"/>
              <w:rPr>
                <w:sz w:val="16"/>
                <w:szCs w:val="16"/>
              </w:rPr>
            </w:pPr>
            <w:r>
              <w:rPr>
                <w:sz w:val="16"/>
                <w:szCs w:val="16"/>
              </w:rPr>
              <w:t>827.90</w:t>
            </w:r>
          </w:p>
        </w:tc>
        <w:tc>
          <w:tcPr>
            <w:tcW w:w="465" w:type="pct"/>
            <w:tcBorders>
              <w:top w:val="single" w:color="auto" w:sz="4" w:space="0"/>
              <w:left w:val="nil"/>
              <w:bottom w:val="single" w:color="auto" w:sz="4" w:space="0"/>
              <w:right w:val="single" w:color="auto" w:sz="8" w:space="0"/>
            </w:tcBorders>
            <w:shd w:val="clear" w:color="000000" w:fill="FFFFFF"/>
            <w:vAlign w:val="center"/>
          </w:tcPr>
          <w:p>
            <w:pPr>
              <w:jc w:val="center"/>
              <w:rPr>
                <w:sz w:val="16"/>
                <w:szCs w:val="16"/>
              </w:rPr>
            </w:pPr>
            <w:r>
              <w:rPr>
                <w:sz w:val="16"/>
                <w:szCs w:val="16"/>
              </w:rPr>
              <w:t>106.30</w:t>
            </w:r>
          </w:p>
        </w:tc>
        <w:tc>
          <w:tcPr>
            <w:tcW w:w="693" w:type="pct"/>
            <w:tcBorders>
              <w:top w:val="single" w:color="auto" w:sz="4" w:space="0"/>
              <w:left w:val="nil"/>
              <w:bottom w:val="single" w:color="auto" w:sz="4" w:space="0"/>
              <w:right w:val="single" w:color="auto" w:sz="8" w:space="0"/>
            </w:tcBorders>
            <w:shd w:val="clear" w:color="000000" w:fill="FFFFFF"/>
            <w:vAlign w:val="center"/>
          </w:tcPr>
          <w:p>
            <w:pPr>
              <w:rPr>
                <w:sz w:val="16"/>
                <w:szCs w:val="16"/>
              </w:rPr>
            </w:pPr>
            <w:r>
              <w:rPr>
                <w:rFonts w:hint="eastAsia"/>
                <w:sz w:val="16"/>
                <w:szCs w:val="16"/>
              </w:rPr>
              <w:t>自然人尹雪祥</w:t>
            </w:r>
          </w:p>
        </w:tc>
        <w:tc>
          <w:tcPr>
            <w:tcW w:w="1624" w:type="pct"/>
            <w:tcBorders>
              <w:top w:val="single" w:color="auto" w:sz="4" w:space="0"/>
              <w:left w:val="nil"/>
              <w:bottom w:val="single" w:color="auto" w:sz="4" w:space="0"/>
              <w:right w:val="single" w:color="auto" w:sz="8" w:space="0"/>
            </w:tcBorders>
            <w:shd w:val="clear" w:color="auto" w:fill="auto"/>
            <w:vAlign w:val="center"/>
          </w:tcPr>
          <w:p>
            <w:pPr>
              <w:rPr>
                <w:sz w:val="16"/>
                <w:szCs w:val="16"/>
              </w:rPr>
            </w:pPr>
            <w:r>
              <w:rPr>
                <w:rFonts w:hint="eastAsia"/>
                <w:sz w:val="16"/>
                <w:szCs w:val="16"/>
              </w:rPr>
              <w:t>抵押：以自然人尹雪祥名下位于锡林郭勒盟西乌珠穆沁旗巴拉噶尔高勒镇宝日套勒盖街的房产及占用土地提供抵押担保，房产面积3788.69平方米；土地面积760.75平方米。</w:t>
            </w:r>
          </w:p>
        </w:tc>
        <w:tc>
          <w:tcPr>
            <w:tcW w:w="976" w:type="pct"/>
            <w:tcBorders>
              <w:top w:val="single" w:color="auto" w:sz="4" w:space="0"/>
              <w:left w:val="nil"/>
              <w:bottom w:val="single" w:color="auto" w:sz="4" w:space="0"/>
              <w:right w:val="single" w:color="auto" w:sz="8" w:space="0"/>
            </w:tcBorders>
            <w:vAlign w:val="center"/>
          </w:tcPr>
          <w:p>
            <w:pPr>
              <w:rPr>
                <w:bCs/>
                <w:sz w:val="16"/>
                <w:szCs w:val="16"/>
              </w:rPr>
            </w:pPr>
            <w:r>
              <w:rPr>
                <w:rFonts w:hint="eastAsia"/>
                <w:bCs/>
                <w:sz w:val="16"/>
                <w:szCs w:val="16"/>
              </w:rPr>
              <w:t>张伟及其配偶鲍广青、尹雪祥及其配偶王雪梅</w:t>
            </w:r>
          </w:p>
        </w:tc>
      </w:tr>
      <w:tr>
        <w:tblPrEx>
          <w:tblCellMar>
            <w:top w:w="0" w:type="dxa"/>
            <w:left w:w="108" w:type="dxa"/>
            <w:bottom w:w="0" w:type="dxa"/>
            <w:right w:w="108" w:type="dxa"/>
          </w:tblCellMar>
        </w:tblPrEx>
        <w:trPr>
          <w:trHeight w:val="1622" w:hRule="atLeast"/>
        </w:trPr>
        <w:tc>
          <w:tcPr>
            <w:tcW w:w="229" w:type="pct"/>
            <w:tcBorders>
              <w:top w:val="single" w:color="auto" w:sz="4"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w:t>
            </w:r>
          </w:p>
        </w:tc>
        <w:tc>
          <w:tcPr>
            <w:tcW w:w="539"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内蒙古齐华矿业有限责任公司</w:t>
            </w:r>
          </w:p>
        </w:tc>
        <w:tc>
          <w:tcPr>
            <w:tcW w:w="470" w:type="pct"/>
            <w:tcBorders>
              <w:top w:val="single" w:color="auto" w:sz="4" w:space="0"/>
              <w:left w:val="single" w:color="auto" w:sz="4" w:space="0"/>
              <w:bottom w:val="single" w:color="auto" w:sz="8" w:space="0"/>
              <w:right w:val="single" w:color="auto" w:sz="8" w:space="0"/>
            </w:tcBorders>
            <w:shd w:val="clear" w:color="000000" w:fill="FFFFFF"/>
            <w:vAlign w:val="center"/>
          </w:tcPr>
          <w:p>
            <w:pPr>
              <w:jc w:val="center"/>
              <w:rPr>
                <w:sz w:val="16"/>
                <w:szCs w:val="16"/>
              </w:rPr>
            </w:pPr>
            <w:r>
              <w:rPr>
                <w:sz w:val="16"/>
                <w:szCs w:val="16"/>
              </w:rPr>
              <w:t>44,870.36</w:t>
            </w:r>
          </w:p>
        </w:tc>
        <w:tc>
          <w:tcPr>
            <w:tcW w:w="465" w:type="pct"/>
            <w:tcBorders>
              <w:top w:val="single" w:color="auto" w:sz="4" w:space="0"/>
              <w:left w:val="nil"/>
              <w:bottom w:val="single" w:color="auto" w:sz="8" w:space="0"/>
              <w:right w:val="single" w:color="auto" w:sz="8" w:space="0"/>
            </w:tcBorders>
            <w:shd w:val="clear" w:color="000000" w:fill="FFFFFF"/>
            <w:vAlign w:val="center"/>
          </w:tcPr>
          <w:p>
            <w:pPr>
              <w:jc w:val="center"/>
              <w:rPr>
                <w:sz w:val="16"/>
                <w:szCs w:val="16"/>
              </w:rPr>
            </w:pPr>
            <w:r>
              <w:rPr>
                <w:sz w:val="16"/>
                <w:szCs w:val="16"/>
              </w:rPr>
              <w:t>5,910.19</w:t>
            </w:r>
          </w:p>
        </w:tc>
        <w:tc>
          <w:tcPr>
            <w:tcW w:w="693" w:type="pct"/>
            <w:tcBorders>
              <w:top w:val="single" w:color="auto" w:sz="4" w:space="0"/>
              <w:left w:val="nil"/>
              <w:bottom w:val="single" w:color="auto" w:sz="8" w:space="0"/>
              <w:right w:val="single" w:color="auto" w:sz="8" w:space="0"/>
            </w:tcBorders>
            <w:shd w:val="clear" w:color="000000" w:fill="FFFFFF"/>
            <w:vAlign w:val="center"/>
          </w:tcPr>
          <w:p>
            <w:pPr>
              <w:rPr>
                <w:sz w:val="16"/>
                <w:szCs w:val="16"/>
              </w:rPr>
            </w:pPr>
            <w:r>
              <w:rPr>
                <w:rFonts w:hint="eastAsia"/>
                <w:sz w:val="16"/>
                <w:szCs w:val="16"/>
              </w:rPr>
              <w:t>内蒙古齐华矿业有限责任公司</w:t>
            </w:r>
          </w:p>
        </w:tc>
        <w:tc>
          <w:tcPr>
            <w:tcW w:w="1624" w:type="pct"/>
            <w:tcBorders>
              <w:top w:val="single" w:color="auto" w:sz="4" w:space="0"/>
              <w:left w:val="nil"/>
              <w:bottom w:val="single" w:color="auto" w:sz="8" w:space="0"/>
              <w:right w:val="single" w:color="auto" w:sz="8" w:space="0"/>
            </w:tcBorders>
            <w:shd w:val="clear" w:color="auto" w:fill="auto"/>
            <w:vAlign w:val="center"/>
          </w:tcPr>
          <w:p>
            <w:pPr>
              <w:rPr>
                <w:sz w:val="16"/>
                <w:szCs w:val="16"/>
              </w:rPr>
            </w:pPr>
            <w:r>
              <w:rPr>
                <w:rFonts w:hint="eastAsia"/>
                <w:sz w:val="16"/>
                <w:szCs w:val="16"/>
              </w:rPr>
              <w:t>齐华矿业名下两处土地使用权、机器设备以及采矿权提供抵押担保。</w:t>
            </w:r>
          </w:p>
        </w:tc>
        <w:tc>
          <w:tcPr>
            <w:tcW w:w="976" w:type="pct"/>
            <w:tcBorders>
              <w:top w:val="single" w:color="auto" w:sz="4" w:space="0"/>
              <w:left w:val="nil"/>
              <w:bottom w:val="single" w:color="auto" w:sz="8" w:space="0"/>
              <w:right w:val="single" w:color="auto" w:sz="8" w:space="0"/>
            </w:tcBorders>
            <w:vAlign w:val="center"/>
          </w:tcPr>
          <w:p>
            <w:pPr>
              <w:rPr>
                <w:bCs/>
                <w:sz w:val="16"/>
                <w:szCs w:val="16"/>
              </w:rPr>
            </w:pPr>
            <w:r>
              <w:rPr>
                <w:rFonts w:hint="eastAsia"/>
                <w:bCs/>
                <w:sz w:val="16"/>
                <w:szCs w:val="16"/>
              </w:rPr>
              <w:t>山东金顺达集团有限公司、淄博顺达矿业有限公司、山东西召集团有限公司提供连带责任保证。</w:t>
            </w:r>
          </w:p>
        </w:tc>
      </w:tr>
    </w:tbl>
    <w:p/>
    <w:p>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咨询电话：</w:t>
      </w:r>
      <w:r>
        <w:rPr>
          <w:rFonts w:hint="eastAsia" w:ascii="宋体" w:hAnsi="宋体" w:eastAsia="宋体" w:cs="宋体"/>
          <w:sz w:val="28"/>
          <w:szCs w:val="28"/>
          <w:lang w:val="en-US" w:eastAsia="zh-CN"/>
        </w:rPr>
        <w:t>0471—6908212</w:t>
      </w:r>
    </w:p>
    <w:p/>
    <w:p>
      <w:pPr>
        <w:jc w:val="right"/>
        <w:rPr>
          <w:rFonts w:hint="eastAsia"/>
          <w:sz w:val="24"/>
          <w:szCs w:val="24"/>
          <w:lang w:eastAsia="zh-CN"/>
        </w:rPr>
      </w:pPr>
      <w:r>
        <w:rPr>
          <w:rFonts w:hint="eastAsia"/>
          <w:sz w:val="24"/>
          <w:szCs w:val="24"/>
          <w:lang w:eastAsia="zh-CN"/>
        </w:rPr>
        <w:t>内蒙古长城资产管理股份有限公司</w:t>
      </w:r>
    </w:p>
    <w:p>
      <w:pPr>
        <w:jc w:val="center"/>
        <w:rPr>
          <w:rFonts w:hint="eastAsia"/>
          <w:sz w:val="24"/>
          <w:szCs w:val="24"/>
          <w:lang w:val="en-US" w:eastAsia="zh-CN"/>
        </w:rPr>
      </w:pPr>
      <w:r>
        <w:rPr>
          <w:rFonts w:hint="eastAsia"/>
          <w:sz w:val="24"/>
          <w:szCs w:val="24"/>
          <w:lang w:val="en-US" w:eastAsia="zh-CN"/>
        </w:rPr>
        <w:t xml:space="preserve">                                                                    </w:t>
      </w:r>
    </w:p>
    <w:p>
      <w:pPr>
        <w:jc w:val="center"/>
        <w:rPr>
          <w:rFonts w:hint="eastAsia"/>
          <w:sz w:val="24"/>
          <w:szCs w:val="24"/>
          <w:lang w:eastAsia="zh-CN"/>
        </w:rPr>
      </w:pPr>
      <w:r>
        <w:rPr>
          <w:rFonts w:hint="eastAsia"/>
          <w:sz w:val="24"/>
          <w:szCs w:val="24"/>
          <w:lang w:val="en-US" w:eastAsia="zh-CN"/>
        </w:rPr>
        <w:t xml:space="preserve">        </w:t>
      </w:r>
      <w:bookmarkStart w:id="0" w:name="_GoBack"/>
      <w:bookmarkEnd w:id="0"/>
      <w:r>
        <w:rPr>
          <w:rFonts w:hint="eastAsia"/>
          <w:sz w:val="24"/>
          <w:szCs w:val="24"/>
          <w:lang w:val="en-US" w:eastAsia="zh-CN"/>
        </w:rPr>
        <w:t xml:space="preserve">                                              </w:t>
      </w:r>
      <w:r>
        <w:rPr>
          <w:rFonts w:hint="eastAsia"/>
          <w:sz w:val="24"/>
          <w:szCs w:val="24"/>
          <w:lang w:eastAsia="zh-CN"/>
        </w:rPr>
        <w:t>内蒙古众汇拍卖有限责任公司</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D0394"/>
    <w:rsid w:val="718D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2020-06-23T08:54:00Z</dcterms:created>
  <dc:creator>横竖踢飞腿</dc:creator>
  <cp:lastModifiedBy>横竖踢飞腿</cp:lastModifiedBy>
  <dcterms:modified xsi:type="dcterms:W3CDTF">2020-06-23T08:59:45Z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