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3253" w:firstLineChars="900"/>
        <w:jc w:val="both"/>
        <w:rPr>
          <w:rFonts w:hint="eastAsia" w:ascii="仿宋" w:hAnsi="仿宋" w:eastAsia="仿宋" w:cs="仿宋"/>
          <w:b/>
          <w:bCs/>
          <w:color w:val="000000"/>
          <w:sz w:val="36"/>
          <w:szCs w:val="36"/>
          <w:lang w:eastAsia="zh-CN"/>
        </w:rPr>
      </w:pPr>
      <w:bookmarkStart w:id="0" w:name="_GoBack"/>
      <w:bookmarkEnd w:id="0"/>
      <w:r>
        <w:rPr>
          <w:rFonts w:hint="eastAsia" w:ascii="仿宋" w:hAnsi="仿宋" w:eastAsia="仿宋" w:cs="仿宋"/>
          <w:b/>
          <w:bCs/>
          <w:color w:val="000000"/>
          <w:sz w:val="36"/>
          <w:szCs w:val="36"/>
          <w:lang w:eastAsia="zh-CN"/>
        </w:rPr>
        <w:t>竞</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lang w:eastAsia="zh-CN"/>
        </w:rPr>
        <w:t>买</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lang w:eastAsia="zh-CN"/>
        </w:rPr>
        <w:t>须</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lang w:eastAsia="zh-CN"/>
        </w:rPr>
        <w:t>知</w:t>
      </w:r>
    </w:p>
    <w:p>
      <w:pPr>
        <w:snapToGrid w:val="0"/>
        <w:spacing w:line="50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本公司遵循“公开、公平、公正、诚实信用”的原则，依法对委托标的物进行公开拍卖，为规范拍卖行为，维护拍卖秩序，保障拍卖活动中各方当事人的合法权益，依据《中华人民共和国拍卖法》特制定本须知：</w:t>
      </w:r>
    </w:p>
    <w:p>
      <w:pPr>
        <w:widowControl/>
        <w:snapToGrid/>
        <w:spacing w:line="480" w:lineRule="exact"/>
        <w:ind w:firstLine="560" w:firstLineChars="200"/>
        <w:jc w:val="left"/>
        <w:rPr>
          <w:rFonts w:hint="eastAsia" w:ascii="仿宋" w:hAnsi="仿宋" w:eastAsia="仿宋" w:cs="仿宋"/>
          <w:b/>
          <w:bCs/>
          <w:i w:val="0"/>
          <w:caps w:val="0"/>
          <w:color w:val="auto"/>
          <w:spacing w:val="0"/>
          <w:kern w:val="2"/>
          <w:sz w:val="28"/>
          <w:szCs w:val="28"/>
          <w:u w:val="single"/>
          <w:shd w:val="clear" w:fill="auto"/>
          <w:lang w:val="en-US" w:eastAsia="zh-CN" w:bidi="ar"/>
        </w:rPr>
      </w:pPr>
      <w:r>
        <w:rPr>
          <w:rFonts w:hint="eastAsia" w:ascii="仿宋" w:hAnsi="仿宋" w:eastAsia="仿宋" w:cs="仿宋"/>
          <w:color w:val="auto"/>
          <w:sz w:val="28"/>
          <w:szCs w:val="28"/>
          <w:lang w:eastAsia="zh-CN"/>
        </w:rPr>
        <w:t>拍卖标的：</w:t>
      </w:r>
      <w:r>
        <w:rPr>
          <w:rFonts w:hint="eastAsia" w:ascii="仿宋" w:hAnsi="仿宋" w:eastAsia="仿宋" w:cs="仿宋"/>
          <w:b/>
          <w:bCs/>
          <w:i w:val="0"/>
          <w:caps w:val="0"/>
          <w:color w:val="auto"/>
          <w:spacing w:val="0"/>
          <w:kern w:val="2"/>
          <w:sz w:val="28"/>
          <w:szCs w:val="28"/>
          <w:u w:val="single"/>
          <w:shd w:val="clear" w:fill="auto"/>
          <w:lang w:val="en-US" w:eastAsia="zh-CN" w:bidi="ar"/>
        </w:rPr>
        <w:t>中国长城资产管理股份有限公司山东省分公司拥有的</w:t>
      </w:r>
      <w:r>
        <w:rPr>
          <w:rFonts w:hint="eastAsia" w:ascii="仿宋" w:hAnsi="仿宋" w:eastAsia="仿宋" w:cs="仿宋"/>
          <w:b/>
          <w:bCs/>
          <w:color w:val="auto"/>
          <w:sz w:val="28"/>
          <w:szCs w:val="28"/>
          <w:u w:val="single"/>
          <w:shd w:val="clear" w:fill="auto"/>
          <w:lang w:val="en-US" w:eastAsia="zh-CN" w:bidi="ar"/>
        </w:rPr>
        <w:t>山东省东鹏工业装备股份有限公司等4户债权(</w:t>
      </w:r>
      <w:r>
        <w:rPr>
          <w:rFonts w:hint="eastAsia" w:ascii="仿宋" w:hAnsi="仿宋" w:eastAsia="仿宋" w:cs="仿宋"/>
          <w:b/>
          <w:bCs/>
          <w:color w:val="auto"/>
          <w:sz w:val="28"/>
          <w:szCs w:val="28"/>
          <w:u w:val="single"/>
          <w:shd w:val="clear" w:fill="auto"/>
          <w:lang w:bidi="ar"/>
        </w:rPr>
        <w:t>详见拍卖清单），截止202</w:t>
      </w:r>
      <w:r>
        <w:rPr>
          <w:rFonts w:hint="eastAsia" w:ascii="仿宋" w:hAnsi="仿宋" w:eastAsia="仿宋" w:cs="仿宋"/>
          <w:b/>
          <w:bCs/>
          <w:color w:val="auto"/>
          <w:sz w:val="28"/>
          <w:szCs w:val="28"/>
          <w:u w:val="single"/>
          <w:shd w:val="clear" w:fill="auto"/>
          <w:lang w:val="en-US" w:eastAsia="zh-CN" w:bidi="ar"/>
        </w:rPr>
        <w:t>1</w:t>
      </w:r>
      <w:r>
        <w:rPr>
          <w:rFonts w:hint="eastAsia" w:ascii="仿宋" w:hAnsi="仿宋" w:eastAsia="仿宋" w:cs="仿宋"/>
          <w:b/>
          <w:bCs/>
          <w:color w:val="auto"/>
          <w:sz w:val="28"/>
          <w:szCs w:val="28"/>
          <w:u w:val="single"/>
          <w:shd w:val="clear" w:fill="auto"/>
          <w:lang w:bidi="ar"/>
        </w:rPr>
        <w:t>年</w:t>
      </w:r>
      <w:r>
        <w:rPr>
          <w:rFonts w:hint="eastAsia" w:ascii="仿宋" w:hAnsi="仿宋" w:eastAsia="仿宋" w:cs="仿宋"/>
          <w:b/>
          <w:bCs/>
          <w:color w:val="auto"/>
          <w:sz w:val="28"/>
          <w:szCs w:val="28"/>
          <w:u w:val="single"/>
          <w:shd w:val="clear" w:fill="auto"/>
          <w:lang w:val="en-US" w:eastAsia="zh-CN" w:bidi="ar"/>
        </w:rPr>
        <w:t>4</w:t>
      </w:r>
      <w:r>
        <w:rPr>
          <w:rFonts w:hint="eastAsia" w:ascii="仿宋" w:hAnsi="仿宋" w:eastAsia="仿宋" w:cs="仿宋"/>
          <w:b/>
          <w:bCs/>
          <w:color w:val="auto"/>
          <w:sz w:val="28"/>
          <w:szCs w:val="28"/>
          <w:u w:val="single"/>
          <w:shd w:val="clear" w:fill="auto"/>
          <w:lang w:bidi="ar"/>
        </w:rPr>
        <w:t>月</w:t>
      </w:r>
      <w:r>
        <w:rPr>
          <w:rFonts w:hint="eastAsia" w:ascii="仿宋" w:hAnsi="仿宋" w:eastAsia="仿宋" w:cs="仿宋"/>
          <w:b/>
          <w:bCs/>
          <w:color w:val="auto"/>
          <w:sz w:val="28"/>
          <w:szCs w:val="28"/>
          <w:u w:val="single"/>
          <w:shd w:val="clear" w:fill="auto"/>
          <w:lang w:val="en-US" w:eastAsia="zh-CN" w:bidi="ar"/>
        </w:rPr>
        <w:t>20</w:t>
      </w:r>
      <w:r>
        <w:rPr>
          <w:rFonts w:hint="eastAsia" w:ascii="仿宋" w:hAnsi="仿宋" w:eastAsia="仿宋" w:cs="仿宋"/>
          <w:b/>
          <w:bCs/>
          <w:color w:val="auto"/>
          <w:sz w:val="28"/>
          <w:szCs w:val="28"/>
          <w:u w:val="single"/>
          <w:shd w:val="clear" w:fill="auto"/>
          <w:lang w:bidi="ar"/>
        </w:rPr>
        <w:t>日</w:t>
      </w:r>
      <w:r>
        <w:rPr>
          <w:rFonts w:hint="eastAsia" w:ascii="仿宋" w:hAnsi="仿宋" w:eastAsia="仿宋" w:cs="仿宋"/>
          <w:b/>
          <w:bCs/>
          <w:color w:val="auto"/>
          <w:sz w:val="28"/>
          <w:szCs w:val="28"/>
          <w:u w:val="single"/>
          <w:shd w:val="clear" w:fill="auto"/>
          <w:lang w:eastAsia="zh-CN" w:bidi="ar"/>
        </w:rPr>
        <w:t>，</w:t>
      </w:r>
      <w:r>
        <w:rPr>
          <w:rFonts w:hint="eastAsia" w:ascii="仿宋" w:hAnsi="仿宋" w:eastAsia="仿宋" w:cs="仿宋"/>
          <w:b/>
          <w:bCs/>
          <w:color w:val="auto"/>
          <w:sz w:val="28"/>
          <w:szCs w:val="28"/>
          <w:u w:val="single"/>
          <w:shd w:val="clear" w:fill="auto"/>
          <w:lang w:bidi="ar"/>
        </w:rPr>
        <w:t>债权总额合计</w:t>
      </w:r>
      <w:r>
        <w:rPr>
          <w:rFonts w:hint="eastAsia" w:ascii="仿宋" w:hAnsi="仿宋" w:eastAsia="仿宋" w:cs="仿宋"/>
          <w:b/>
          <w:bCs/>
          <w:color w:val="auto"/>
          <w:sz w:val="28"/>
          <w:szCs w:val="28"/>
          <w:u w:val="single"/>
          <w:shd w:val="clear" w:fill="auto"/>
          <w:lang w:val="en-US" w:eastAsia="zh-CN" w:bidi="ar"/>
        </w:rPr>
        <w:t>130,539,474.68</w:t>
      </w:r>
      <w:r>
        <w:rPr>
          <w:rFonts w:hint="eastAsia" w:ascii="仿宋" w:hAnsi="仿宋" w:eastAsia="仿宋" w:cs="仿宋"/>
          <w:b/>
          <w:bCs/>
          <w:color w:val="auto"/>
          <w:sz w:val="28"/>
          <w:szCs w:val="28"/>
          <w:u w:val="single"/>
          <w:shd w:val="clear" w:fill="auto"/>
          <w:lang w:bidi="ar"/>
        </w:rPr>
        <w:t>元，其中：本金</w:t>
      </w:r>
      <w:r>
        <w:rPr>
          <w:rFonts w:hint="eastAsia" w:ascii="仿宋" w:hAnsi="仿宋" w:eastAsia="仿宋" w:cs="仿宋"/>
          <w:b/>
          <w:bCs/>
          <w:color w:val="auto"/>
          <w:sz w:val="28"/>
          <w:szCs w:val="28"/>
          <w:u w:val="single"/>
          <w:shd w:val="clear" w:fill="auto"/>
          <w:lang w:eastAsia="zh-CN" w:bidi="ar"/>
        </w:rPr>
        <w:t>合计为</w:t>
      </w:r>
      <w:r>
        <w:rPr>
          <w:rFonts w:hint="eastAsia" w:ascii="仿宋" w:hAnsi="仿宋" w:eastAsia="仿宋" w:cs="仿宋"/>
          <w:b/>
          <w:bCs/>
          <w:color w:val="auto"/>
          <w:sz w:val="28"/>
          <w:szCs w:val="28"/>
          <w:u w:val="single"/>
          <w:shd w:val="clear" w:fill="auto"/>
          <w:lang w:val="en-US" w:eastAsia="zh-CN" w:bidi="ar"/>
        </w:rPr>
        <w:t>83,209,042.05</w:t>
      </w:r>
      <w:r>
        <w:rPr>
          <w:rFonts w:hint="eastAsia" w:ascii="仿宋" w:hAnsi="仿宋" w:eastAsia="仿宋" w:cs="仿宋"/>
          <w:b/>
          <w:bCs/>
          <w:color w:val="auto"/>
          <w:sz w:val="28"/>
          <w:szCs w:val="28"/>
          <w:u w:val="single"/>
          <w:shd w:val="clear" w:fill="auto"/>
          <w:lang w:bidi="ar"/>
        </w:rPr>
        <w:t>元、利息</w:t>
      </w:r>
      <w:r>
        <w:rPr>
          <w:rFonts w:hint="eastAsia" w:ascii="仿宋" w:hAnsi="仿宋" w:eastAsia="仿宋" w:cs="仿宋"/>
          <w:b/>
          <w:bCs/>
          <w:color w:val="auto"/>
          <w:sz w:val="28"/>
          <w:szCs w:val="28"/>
          <w:u w:val="single"/>
          <w:shd w:val="clear" w:fill="auto"/>
          <w:lang w:eastAsia="zh-CN" w:bidi="ar"/>
        </w:rPr>
        <w:t>合计为</w:t>
      </w:r>
      <w:r>
        <w:rPr>
          <w:rFonts w:hint="eastAsia" w:ascii="仿宋" w:hAnsi="仿宋" w:eastAsia="仿宋" w:cs="仿宋"/>
          <w:b/>
          <w:bCs/>
          <w:color w:val="auto"/>
          <w:sz w:val="28"/>
          <w:szCs w:val="28"/>
          <w:u w:val="single"/>
          <w:shd w:val="clear" w:fill="auto"/>
          <w:lang w:val="en-US" w:eastAsia="zh-CN" w:bidi="ar"/>
        </w:rPr>
        <w:t xml:space="preserve">47,330,432.63 </w:t>
      </w:r>
      <w:r>
        <w:rPr>
          <w:rFonts w:hint="eastAsia" w:ascii="仿宋" w:hAnsi="仿宋" w:eastAsia="仿宋" w:cs="仿宋"/>
          <w:b/>
          <w:bCs/>
          <w:color w:val="auto"/>
          <w:sz w:val="28"/>
          <w:szCs w:val="28"/>
          <w:u w:val="single"/>
          <w:shd w:val="clear" w:fill="auto"/>
          <w:lang w:bidi="ar"/>
        </w:rPr>
        <w:t>元（202</w:t>
      </w:r>
      <w:r>
        <w:rPr>
          <w:rFonts w:hint="eastAsia" w:ascii="仿宋" w:hAnsi="仿宋" w:eastAsia="仿宋" w:cs="仿宋"/>
          <w:b/>
          <w:bCs/>
          <w:color w:val="auto"/>
          <w:sz w:val="28"/>
          <w:szCs w:val="28"/>
          <w:u w:val="single"/>
          <w:shd w:val="clear" w:fill="auto"/>
          <w:lang w:val="en-US" w:eastAsia="zh-CN" w:bidi="ar"/>
        </w:rPr>
        <w:t>1</w:t>
      </w:r>
      <w:r>
        <w:rPr>
          <w:rFonts w:hint="eastAsia" w:ascii="仿宋" w:hAnsi="仿宋" w:eastAsia="仿宋" w:cs="仿宋"/>
          <w:b/>
          <w:bCs/>
          <w:color w:val="auto"/>
          <w:sz w:val="28"/>
          <w:szCs w:val="28"/>
          <w:u w:val="single"/>
          <w:shd w:val="clear" w:fill="auto"/>
          <w:lang w:bidi="ar"/>
        </w:rPr>
        <w:t>年</w:t>
      </w:r>
      <w:r>
        <w:rPr>
          <w:rFonts w:hint="eastAsia" w:ascii="仿宋" w:hAnsi="仿宋" w:eastAsia="仿宋" w:cs="仿宋"/>
          <w:b/>
          <w:bCs/>
          <w:color w:val="auto"/>
          <w:sz w:val="28"/>
          <w:szCs w:val="28"/>
          <w:u w:val="single"/>
          <w:shd w:val="clear" w:fill="auto"/>
          <w:lang w:val="en-US" w:eastAsia="zh-CN" w:bidi="ar"/>
        </w:rPr>
        <w:t>4</w:t>
      </w:r>
      <w:r>
        <w:rPr>
          <w:rFonts w:hint="eastAsia" w:ascii="仿宋" w:hAnsi="仿宋" w:eastAsia="仿宋" w:cs="仿宋"/>
          <w:b/>
          <w:bCs/>
          <w:color w:val="auto"/>
          <w:sz w:val="28"/>
          <w:szCs w:val="28"/>
          <w:u w:val="single"/>
          <w:shd w:val="clear" w:fill="auto"/>
          <w:lang w:bidi="ar"/>
        </w:rPr>
        <w:t>月</w:t>
      </w:r>
      <w:r>
        <w:rPr>
          <w:rFonts w:hint="eastAsia" w:ascii="仿宋" w:hAnsi="仿宋" w:eastAsia="仿宋" w:cs="仿宋"/>
          <w:b/>
          <w:bCs/>
          <w:color w:val="auto"/>
          <w:sz w:val="28"/>
          <w:szCs w:val="28"/>
          <w:u w:val="single"/>
          <w:shd w:val="clear" w:fill="auto"/>
          <w:lang w:val="en-US" w:eastAsia="zh-CN" w:bidi="ar"/>
        </w:rPr>
        <w:t>20</w:t>
      </w:r>
      <w:r>
        <w:rPr>
          <w:rFonts w:hint="eastAsia" w:ascii="仿宋" w:hAnsi="仿宋" w:eastAsia="仿宋" w:cs="仿宋"/>
          <w:b/>
          <w:bCs/>
          <w:color w:val="auto"/>
          <w:sz w:val="28"/>
          <w:szCs w:val="28"/>
          <w:u w:val="single"/>
          <w:shd w:val="clear" w:fill="auto"/>
          <w:lang w:bidi="ar"/>
        </w:rPr>
        <w:t>日之后产生的利息，以及与不良贷款债权相关的从权利亦在本次拍卖范围内）</w:t>
      </w:r>
      <w:r>
        <w:rPr>
          <w:rFonts w:hint="eastAsia" w:ascii="仿宋" w:hAnsi="仿宋" w:eastAsia="仿宋" w:cs="仿宋"/>
          <w:b/>
          <w:bCs/>
          <w:color w:val="auto"/>
          <w:kern w:val="2"/>
          <w:sz w:val="28"/>
          <w:szCs w:val="28"/>
          <w:u w:val="single"/>
          <w:shd w:val="clear" w:fill="auto"/>
          <w:lang w:val="en-US" w:eastAsia="zh-CN" w:bidi="ar"/>
        </w:rPr>
        <w:t>，现状拍卖</w:t>
      </w:r>
      <w:r>
        <w:rPr>
          <w:rFonts w:hint="eastAsia" w:ascii="仿宋" w:hAnsi="仿宋" w:eastAsia="仿宋" w:cs="仿宋"/>
          <w:b/>
          <w:bCs/>
          <w:i w:val="0"/>
          <w:caps w:val="0"/>
          <w:color w:val="auto"/>
          <w:spacing w:val="0"/>
          <w:kern w:val="2"/>
          <w:sz w:val="28"/>
          <w:szCs w:val="28"/>
          <w:u w:val="single"/>
          <w:shd w:val="clear" w:fill="auto"/>
          <w:lang w:val="en-US" w:eastAsia="zh-CN" w:bidi="ar"/>
        </w:rPr>
        <w:t>。最终债权金额、担保等情况以委托人与买受人签署的《债权转让协议》和双方移交材料为准，拍卖人提供的相关资料仅供参考。</w:t>
      </w:r>
    </w:p>
    <w:p>
      <w:pPr>
        <w:snapToGrid w:val="0"/>
        <w:spacing w:line="50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对</w:t>
      </w:r>
      <w:r>
        <w:rPr>
          <w:rFonts w:hint="eastAsia" w:ascii="仿宋" w:hAnsi="仿宋" w:eastAsia="仿宋" w:cs="仿宋"/>
          <w:color w:val="auto"/>
          <w:sz w:val="28"/>
          <w:szCs w:val="28"/>
          <w:lang w:eastAsia="zh-CN"/>
        </w:rPr>
        <w:t>于上述拍卖标的</w:t>
      </w:r>
      <w:r>
        <w:rPr>
          <w:rFonts w:hint="eastAsia" w:ascii="仿宋" w:hAnsi="仿宋" w:eastAsia="仿宋" w:cs="仿宋"/>
          <w:color w:val="auto"/>
          <w:sz w:val="28"/>
          <w:szCs w:val="28"/>
        </w:rPr>
        <w:t>，我公司在此提示风险如下，请竞买人自行把握竞买风险：</w:t>
      </w:r>
    </w:p>
    <w:p>
      <w:pPr>
        <w:snapToGrid w:val="0"/>
        <w:spacing w:line="50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val="0"/>
        <w:spacing w:line="500" w:lineRule="exact"/>
        <w:ind w:right="0" w:firstLine="548" w:firstLineChars="196"/>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.1标的债权系不良资产，存在着部分或全部不能回收的风险特性以及清收的困难性</w:t>
      </w:r>
      <w:r>
        <w:rPr>
          <w:rFonts w:hint="eastAsia" w:ascii="仿宋" w:hAnsi="仿宋" w:eastAsia="仿宋" w:cs="仿宋"/>
          <w:b w:val="0"/>
          <w:bCs w:val="0"/>
          <w:color w:val="auto"/>
          <w:sz w:val="28"/>
          <w:szCs w:val="28"/>
          <w:lang w:eastAsia="zh-CN"/>
        </w:rPr>
        <w:t>。</w:t>
      </w:r>
    </w:p>
    <w:p>
      <w:pPr>
        <w:snapToGrid w:val="0"/>
        <w:spacing w:line="500" w:lineRule="exact"/>
        <w:ind w:right="0" w:firstLine="548" w:firstLineChars="196"/>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.2由于可能存在的计算误差或其他原因，</w:t>
      </w:r>
      <w:r>
        <w:rPr>
          <w:rFonts w:hint="eastAsia" w:ascii="仿宋" w:hAnsi="仿宋" w:eastAsia="仿宋" w:cs="仿宋"/>
          <w:b w:val="0"/>
          <w:bCs w:val="0"/>
          <w:color w:val="auto"/>
          <w:sz w:val="28"/>
          <w:szCs w:val="28"/>
          <w:lang w:val="en-US" w:eastAsia="zh-CN"/>
        </w:rPr>
        <w:t>受让人</w:t>
      </w:r>
      <w:r>
        <w:rPr>
          <w:rFonts w:hint="eastAsia" w:ascii="仿宋" w:hAnsi="仿宋" w:eastAsia="仿宋" w:cs="仿宋"/>
          <w:b w:val="0"/>
          <w:bCs w:val="0"/>
          <w:color w:val="auto"/>
          <w:sz w:val="28"/>
          <w:szCs w:val="28"/>
        </w:rPr>
        <w:t>实际接收的贷款债权金额与附件一《</w:t>
      </w:r>
      <w:r>
        <w:rPr>
          <w:rFonts w:hint="eastAsia" w:ascii="仿宋" w:hAnsi="仿宋" w:eastAsia="仿宋" w:cs="仿宋"/>
          <w:b w:val="0"/>
          <w:bCs w:val="0"/>
          <w:color w:val="auto"/>
          <w:sz w:val="28"/>
          <w:szCs w:val="28"/>
          <w:lang w:val="en-US" w:eastAsia="zh-CN"/>
        </w:rPr>
        <w:t>拍卖债权</w:t>
      </w:r>
      <w:r>
        <w:rPr>
          <w:rFonts w:hint="eastAsia" w:ascii="仿宋" w:hAnsi="仿宋" w:eastAsia="仿宋" w:cs="仿宋"/>
          <w:b w:val="0"/>
          <w:bCs w:val="0"/>
          <w:color w:val="auto"/>
          <w:sz w:val="28"/>
          <w:szCs w:val="28"/>
        </w:rPr>
        <w:t>明细表》载明的金额可能不完全一致；基于有关司法政策文件，买受人受让贷款债权后向债务人或担保人所能主张并获得司法支持的利息可能与附件一《</w:t>
      </w:r>
      <w:r>
        <w:rPr>
          <w:rFonts w:hint="eastAsia" w:ascii="仿宋" w:hAnsi="仿宋" w:eastAsia="仿宋" w:cs="仿宋"/>
          <w:b w:val="0"/>
          <w:bCs w:val="0"/>
          <w:color w:val="auto"/>
          <w:sz w:val="28"/>
          <w:szCs w:val="28"/>
          <w:lang w:val="en-US" w:eastAsia="zh-CN"/>
        </w:rPr>
        <w:t>拍卖债权</w:t>
      </w:r>
      <w:r>
        <w:rPr>
          <w:rFonts w:hint="eastAsia" w:ascii="仿宋" w:hAnsi="仿宋" w:eastAsia="仿宋" w:cs="仿宋"/>
          <w:b w:val="0"/>
          <w:bCs w:val="0"/>
          <w:color w:val="auto"/>
          <w:sz w:val="28"/>
          <w:szCs w:val="28"/>
        </w:rPr>
        <w:t>明细表》中所列明的利息不完全一致；标的资产事实上可能已经全部或部分灭失。</w:t>
      </w:r>
    </w:p>
    <w:p>
      <w:pPr>
        <w:snapToGrid w:val="0"/>
        <w:spacing w:line="500" w:lineRule="exact"/>
        <w:ind w:right="0" w:firstLine="548" w:firstLineChars="196"/>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.3 标的资产项下债务人、担保人或其他责任主体可能存在破产、被吊销、被撤销、注销、解散、关闭、歇业、停业、下落不明以及其他主体存续性瑕疵的情形</w:t>
      </w:r>
      <w:r>
        <w:rPr>
          <w:rFonts w:hint="eastAsia" w:ascii="仿宋" w:hAnsi="仿宋" w:eastAsia="仿宋" w:cs="仿宋"/>
          <w:b w:val="0"/>
          <w:bCs w:val="0"/>
          <w:color w:val="auto"/>
          <w:sz w:val="28"/>
          <w:szCs w:val="28"/>
          <w:lang w:eastAsia="zh-CN"/>
        </w:rPr>
        <w:t>。</w:t>
      </w:r>
    </w:p>
    <w:p>
      <w:pPr>
        <w:snapToGrid w:val="0"/>
        <w:spacing w:line="500" w:lineRule="exact"/>
        <w:ind w:right="0" w:rightChars="0" w:firstLine="548" w:firstLineChars="196"/>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.4 标的资产可能已超过诉讼时效、法定或约定时效或丧失其他相关的期间利益</w:t>
      </w:r>
      <w:r>
        <w:rPr>
          <w:rFonts w:hint="eastAsia" w:ascii="仿宋" w:hAnsi="仿宋" w:eastAsia="仿宋" w:cs="仿宋"/>
          <w:b w:val="0"/>
          <w:bCs w:val="0"/>
          <w:color w:val="auto"/>
          <w:sz w:val="28"/>
          <w:szCs w:val="28"/>
          <w:lang w:eastAsia="zh-CN"/>
        </w:rPr>
        <w:t>。</w:t>
      </w:r>
    </w:p>
    <w:p>
      <w:pPr>
        <w:snapToGrid w:val="0"/>
        <w:spacing w:line="500" w:lineRule="exact"/>
        <w:ind w:left="0" w:leftChars="0" w:right="0" w:rightChars="0" w:firstLine="548" w:firstLineChars="196"/>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.5 标的资产项下担保权利可能未生效、无效、消灭或已过诉讼时效等情形</w:t>
      </w:r>
      <w:r>
        <w:rPr>
          <w:rFonts w:hint="eastAsia" w:ascii="仿宋" w:hAnsi="仿宋" w:eastAsia="仿宋" w:cs="仿宋"/>
          <w:b w:val="0"/>
          <w:bCs w:val="0"/>
          <w:color w:val="auto"/>
          <w:sz w:val="28"/>
          <w:szCs w:val="28"/>
          <w:lang w:eastAsia="zh-CN"/>
        </w:rPr>
        <w:t>。</w:t>
      </w:r>
    </w:p>
    <w:p>
      <w:pPr>
        <w:snapToGrid w:val="0"/>
        <w:spacing w:line="500" w:lineRule="exact"/>
        <w:ind w:left="0" w:leftChars="0" w:right="0" w:rightChars="0" w:firstLine="548" w:firstLineChars="196"/>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.6 担保物、抵债资产（含协议抵债且未办理过户）可能发生灭失、毁损或可能存在欠缴税费、不能办理权属变更手续、不能实际占有或其他减损担保物、抵债资产价值的相关情形</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 </w:t>
      </w:r>
    </w:p>
    <w:p>
      <w:pPr>
        <w:snapToGrid w:val="0"/>
        <w:spacing w:line="500" w:lineRule="exact"/>
        <w:ind w:right="0" w:rightChars="0" w:firstLine="548" w:firstLineChars="196"/>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.7涉诉标的资产可能存在全部或部分败诉、不能变更诉讼（含执行）主体、相关诉讼、执行费用未付等情形，涉诉标的资产可能在交割前已诉讼终结、执行终结或破产终结。</w:t>
      </w:r>
    </w:p>
    <w:p>
      <w:pPr>
        <w:snapToGrid w:val="0"/>
        <w:spacing w:line="500" w:lineRule="exact"/>
        <w:ind w:right="0" w:firstLine="548" w:firstLineChars="196"/>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.8</w:t>
      </w:r>
      <w:r>
        <w:rPr>
          <w:rFonts w:hint="eastAsia" w:ascii="仿宋" w:hAnsi="仿宋" w:eastAsia="仿宋" w:cs="仿宋"/>
          <w:b w:val="0"/>
          <w:bCs w:val="0"/>
          <w:color w:val="auto"/>
          <w:sz w:val="28"/>
          <w:szCs w:val="28"/>
          <w:lang w:val="en-US" w:eastAsia="zh-CN"/>
        </w:rPr>
        <w:t>竞买人</w:t>
      </w:r>
      <w:r>
        <w:rPr>
          <w:rFonts w:hint="eastAsia" w:ascii="仿宋" w:hAnsi="仿宋" w:eastAsia="仿宋" w:cs="仿宋"/>
          <w:b w:val="0"/>
          <w:bCs w:val="0"/>
          <w:color w:val="auto"/>
          <w:sz w:val="28"/>
          <w:szCs w:val="28"/>
        </w:rPr>
        <w:t>受让标的资产后，可能无法享有</w:t>
      </w:r>
      <w:r>
        <w:rPr>
          <w:rFonts w:hint="eastAsia" w:ascii="仿宋" w:hAnsi="仿宋" w:eastAsia="仿宋" w:cs="仿宋"/>
          <w:color w:val="auto"/>
          <w:sz w:val="28"/>
          <w:szCs w:val="28"/>
        </w:rPr>
        <w:t>长城公司山东分公司</w:t>
      </w:r>
      <w:r>
        <w:rPr>
          <w:rFonts w:hint="eastAsia" w:ascii="仿宋" w:hAnsi="仿宋" w:eastAsia="仿宋" w:cs="仿宋"/>
          <w:b w:val="0"/>
          <w:bCs w:val="0"/>
          <w:color w:val="auto"/>
          <w:sz w:val="28"/>
          <w:szCs w:val="28"/>
        </w:rPr>
        <w:t>所享有的国家法律政策规定的各项优惠条件和特殊保护，包括但不限于对该标的资产在交割日后的利息或罚息请求权可能无法继续享有。</w:t>
      </w:r>
    </w:p>
    <w:p>
      <w:pPr>
        <w:snapToGrid w:val="0"/>
        <w:spacing w:line="500" w:lineRule="exact"/>
        <w:ind w:firstLine="548" w:firstLineChars="196"/>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.9</w:t>
      </w:r>
      <w:r>
        <w:rPr>
          <w:rFonts w:hint="eastAsia" w:ascii="仿宋" w:hAnsi="仿宋" w:eastAsia="仿宋" w:cs="仿宋"/>
          <w:color w:val="auto"/>
          <w:sz w:val="28"/>
          <w:szCs w:val="28"/>
        </w:rPr>
        <w:t>长城公司山东分公司</w:t>
      </w:r>
      <w:r>
        <w:rPr>
          <w:rFonts w:hint="eastAsia" w:ascii="仿宋" w:hAnsi="仿宋" w:eastAsia="仿宋" w:cs="仿宋"/>
          <w:b w:val="0"/>
          <w:bCs w:val="0"/>
          <w:color w:val="auto"/>
          <w:sz w:val="28"/>
          <w:szCs w:val="28"/>
        </w:rPr>
        <w:t>无法对其承继的、由任何第三方制作的资产证明文件的真实性、有效性、准确性和完整性提供保证。</w:t>
      </w:r>
      <w:r>
        <w:rPr>
          <w:rFonts w:hint="eastAsia" w:ascii="仿宋" w:hAnsi="仿宋" w:eastAsia="仿宋" w:cs="仿宋"/>
          <w:color w:val="auto"/>
          <w:sz w:val="28"/>
          <w:szCs w:val="28"/>
        </w:rPr>
        <w:t>长城公司山东分公司</w:t>
      </w:r>
      <w:r>
        <w:rPr>
          <w:rFonts w:hint="eastAsia" w:ascii="仿宋" w:hAnsi="仿宋" w:eastAsia="仿宋" w:cs="仿宋"/>
          <w:b w:val="0"/>
          <w:bCs w:val="0"/>
          <w:color w:val="auto"/>
          <w:sz w:val="28"/>
          <w:szCs w:val="28"/>
        </w:rPr>
        <w:t>移交的标的资产证明文件可能存在缺失（不限于原件）、内容冲突等相关情形。</w:t>
      </w:r>
    </w:p>
    <w:p>
      <w:pPr>
        <w:snapToGrid w:val="0"/>
        <w:spacing w:line="500" w:lineRule="exact"/>
        <w:ind w:firstLine="548" w:firstLineChars="196"/>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.10尽管</w:t>
      </w:r>
      <w:r>
        <w:rPr>
          <w:rFonts w:hint="eastAsia" w:ascii="仿宋" w:hAnsi="仿宋" w:eastAsia="仿宋" w:cs="仿宋"/>
          <w:color w:val="auto"/>
          <w:sz w:val="28"/>
          <w:szCs w:val="28"/>
        </w:rPr>
        <w:t>长城公司山东分公司</w:t>
      </w:r>
      <w:r>
        <w:rPr>
          <w:rFonts w:hint="eastAsia" w:ascii="仿宋" w:hAnsi="仿宋" w:eastAsia="仿宋" w:cs="仿宋"/>
          <w:b w:val="0"/>
          <w:bCs w:val="0"/>
          <w:color w:val="auto"/>
          <w:sz w:val="28"/>
          <w:szCs w:val="28"/>
        </w:rPr>
        <w:t>已对拟转让债权瑕疵作出上述披露，但该债权仍然存在包括但不限于如下瑕疵，</w:t>
      </w:r>
      <w:r>
        <w:rPr>
          <w:rFonts w:hint="eastAsia" w:ascii="仿宋" w:hAnsi="仿宋" w:eastAsia="仿宋" w:cs="仿宋"/>
          <w:b w:val="0"/>
          <w:bCs w:val="0"/>
          <w:color w:val="auto"/>
          <w:sz w:val="28"/>
          <w:szCs w:val="28"/>
          <w:lang w:val="en-US" w:eastAsia="zh-CN"/>
        </w:rPr>
        <w:t>竞买人</w:t>
      </w:r>
      <w:r>
        <w:rPr>
          <w:rFonts w:hint="eastAsia" w:ascii="仿宋" w:hAnsi="仿宋" w:eastAsia="仿宋" w:cs="仿宋"/>
          <w:b w:val="0"/>
          <w:bCs w:val="0"/>
          <w:color w:val="auto"/>
          <w:sz w:val="28"/>
          <w:szCs w:val="28"/>
        </w:rPr>
        <w:t>受让贷款债权前，已充分了解</w:t>
      </w:r>
      <w:r>
        <w:rPr>
          <w:rFonts w:hint="eastAsia" w:ascii="仿宋" w:hAnsi="仿宋" w:eastAsia="仿宋" w:cs="仿宋"/>
          <w:color w:val="auto"/>
          <w:sz w:val="28"/>
          <w:szCs w:val="28"/>
        </w:rPr>
        <w:t>长城公司山东分公司</w:t>
      </w:r>
      <w:r>
        <w:rPr>
          <w:rFonts w:hint="eastAsia" w:ascii="仿宋" w:hAnsi="仿宋" w:eastAsia="仿宋" w:cs="仿宋"/>
          <w:b w:val="0"/>
          <w:bCs w:val="0"/>
          <w:color w:val="auto"/>
          <w:sz w:val="28"/>
          <w:szCs w:val="28"/>
        </w:rPr>
        <w:t>告知的下列事实：</w:t>
      </w:r>
    </w:p>
    <w:p>
      <w:pPr>
        <w:snapToGrid w:val="0"/>
        <w:spacing w:line="500" w:lineRule="exact"/>
        <w:ind w:firstLine="548" w:firstLineChars="196"/>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山东省东鹏工业装备股份有限公司债权</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现已终结本次执行程序</w:t>
      </w:r>
      <w:r>
        <w:rPr>
          <w:rFonts w:hint="eastAsia" w:ascii="仿宋" w:hAnsi="仿宋" w:eastAsia="仿宋" w:cs="仿宋"/>
          <w:b w:val="0"/>
          <w:bCs w:val="0"/>
          <w:color w:val="auto"/>
          <w:sz w:val="28"/>
          <w:szCs w:val="28"/>
          <w:lang w:val="en-US" w:eastAsia="zh-CN"/>
        </w:rPr>
        <w:t>;</w:t>
      </w:r>
      <w:r>
        <w:rPr>
          <w:rFonts w:hint="eastAsia" w:ascii="仿宋" w:hAnsi="仿宋" w:eastAsia="仿宋" w:cs="仿宋"/>
          <w:b w:val="0"/>
          <w:bCs w:val="0"/>
          <w:color w:val="auto"/>
          <w:sz w:val="28"/>
          <w:szCs w:val="28"/>
        </w:rPr>
        <w:t>抵押土地房产最高抵押</w:t>
      </w:r>
      <w:r>
        <w:rPr>
          <w:rFonts w:hint="eastAsia" w:ascii="仿宋" w:hAnsi="仿宋" w:eastAsia="仿宋" w:cs="仿宋"/>
          <w:b w:val="0"/>
          <w:bCs w:val="0"/>
          <w:color w:val="auto"/>
          <w:sz w:val="28"/>
          <w:szCs w:val="28"/>
          <w:lang w:val="en-US" w:eastAsia="zh-CN"/>
        </w:rPr>
        <w:t>金额1,540万元，</w:t>
      </w:r>
      <w:r>
        <w:rPr>
          <w:rFonts w:hint="eastAsia" w:ascii="仿宋" w:hAnsi="仿宋" w:eastAsia="仿宋" w:cs="仿宋"/>
          <w:b w:val="0"/>
          <w:bCs w:val="0"/>
          <w:color w:val="auto"/>
          <w:sz w:val="28"/>
          <w:szCs w:val="28"/>
        </w:rPr>
        <w:t>且已被轮候查封</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部分抵押厂房已对外出租，租赁情况不明，抵押机器设备现状不明，后续清场可能会存在困难。</w:t>
      </w:r>
    </w:p>
    <w:p>
      <w:pPr>
        <w:snapToGrid w:val="0"/>
        <w:spacing w:line="500" w:lineRule="exact"/>
        <w:ind w:firstLine="548" w:firstLineChars="196"/>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2、</w:t>
      </w:r>
      <w:r>
        <w:rPr>
          <w:rFonts w:hint="eastAsia" w:ascii="仿宋" w:hAnsi="仿宋" w:eastAsia="仿宋" w:cs="仿宋"/>
          <w:b w:val="0"/>
          <w:bCs w:val="0"/>
          <w:color w:val="auto"/>
          <w:sz w:val="28"/>
          <w:szCs w:val="28"/>
        </w:rPr>
        <w:t>山东智方仪表科技有限公司债权</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抵押土地房产最高抵押</w:t>
      </w:r>
      <w:r>
        <w:rPr>
          <w:rFonts w:hint="eastAsia" w:ascii="仿宋" w:hAnsi="仿宋" w:eastAsia="仿宋" w:cs="仿宋"/>
          <w:b w:val="0"/>
          <w:bCs w:val="0"/>
          <w:color w:val="auto"/>
          <w:sz w:val="28"/>
          <w:szCs w:val="28"/>
          <w:lang w:val="en-US" w:eastAsia="zh-CN"/>
        </w:rPr>
        <w:t>金额1,800万元，</w:t>
      </w:r>
      <w:r>
        <w:rPr>
          <w:rFonts w:hint="eastAsia" w:ascii="仿宋" w:hAnsi="仿宋" w:eastAsia="仿宋" w:cs="仿宋"/>
          <w:b w:val="0"/>
          <w:bCs w:val="0"/>
          <w:color w:val="auto"/>
          <w:sz w:val="28"/>
          <w:szCs w:val="28"/>
        </w:rPr>
        <w:t>且已被轮候查封</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抵押设备存在毁损灭失的风险</w:t>
      </w:r>
      <w:r>
        <w:rPr>
          <w:rFonts w:hint="eastAsia" w:ascii="仿宋" w:hAnsi="仿宋" w:eastAsia="仿宋" w:cs="仿宋"/>
          <w:b w:val="0"/>
          <w:bCs w:val="0"/>
          <w:color w:val="auto"/>
          <w:sz w:val="28"/>
          <w:szCs w:val="28"/>
          <w:lang w:val="en-US" w:eastAsia="zh-CN"/>
        </w:rPr>
        <w:t>;</w:t>
      </w:r>
      <w:r>
        <w:rPr>
          <w:rFonts w:hint="eastAsia" w:ascii="仿宋" w:hAnsi="仿宋" w:eastAsia="仿宋" w:cs="仿宋"/>
          <w:b w:val="0"/>
          <w:bCs w:val="0"/>
          <w:color w:val="auto"/>
          <w:sz w:val="28"/>
          <w:szCs w:val="28"/>
        </w:rPr>
        <w:t>曲宝源、田金萍提供抵押房产1套，已签署抵押合同，但该房产为拆迁还建房未办理抵押登记。</w:t>
      </w:r>
    </w:p>
    <w:p>
      <w:pPr>
        <w:snapToGrid w:val="0"/>
        <w:spacing w:line="500" w:lineRule="exact"/>
        <w:ind w:firstLine="548" w:firstLineChars="196"/>
        <w:jc w:val="left"/>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3、</w:t>
      </w:r>
      <w:r>
        <w:rPr>
          <w:rFonts w:hint="eastAsia" w:ascii="仿宋" w:hAnsi="仿宋" w:eastAsia="仿宋" w:cs="仿宋"/>
          <w:b w:val="0"/>
          <w:bCs w:val="0"/>
          <w:color w:val="auto"/>
          <w:sz w:val="28"/>
          <w:szCs w:val="28"/>
        </w:rPr>
        <w:t>山东广发物流有限公司</w:t>
      </w:r>
      <w:r>
        <w:rPr>
          <w:rFonts w:hint="eastAsia" w:ascii="仿宋" w:hAnsi="仿宋" w:eastAsia="仿宋" w:cs="仿宋"/>
          <w:b w:val="0"/>
          <w:bCs w:val="0"/>
          <w:color w:val="auto"/>
          <w:sz w:val="28"/>
          <w:szCs w:val="28"/>
          <w:lang w:val="en-US" w:eastAsia="zh-CN"/>
        </w:rPr>
        <w:t>债权</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现已终结本次执行程序</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抵押土地为部分抵押，且已被轮候查封</w:t>
      </w:r>
      <w:r>
        <w:rPr>
          <w:rFonts w:hint="eastAsia" w:ascii="仿宋" w:hAnsi="仿宋" w:eastAsia="仿宋" w:cs="仿宋"/>
          <w:b w:val="0"/>
          <w:bCs w:val="0"/>
          <w:color w:val="auto"/>
          <w:sz w:val="28"/>
          <w:szCs w:val="28"/>
          <w:lang w:eastAsia="zh-CN"/>
        </w:rPr>
        <w:t>。</w:t>
      </w:r>
    </w:p>
    <w:p>
      <w:pPr>
        <w:snapToGrid w:val="0"/>
        <w:spacing w:line="500" w:lineRule="exact"/>
        <w:ind w:firstLine="548" w:firstLineChars="196"/>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4、</w:t>
      </w:r>
      <w:r>
        <w:rPr>
          <w:rFonts w:hint="eastAsia" w:ascii="仿宋" w:hAnsi="仿宋" w:eastAsia="仿宋" w:cs="仿宋"/>
          <w:b w:val="0"/>
          <w:bCs w:val="0"/>
          <w:color w:val="auto"/>
          <w:sz w:val="28"/>
          <w:szCs w:val="28"/>
        </w:rPr>
        <w:t>临沂市同兴陶瓷有限公司</w:t>
      </w:r>
      <w:r>
        <w:rPr>
          <w:rFonts w:hint="eastAsia" w:ascii="仿宋" w:hAnsi="仿宋" w:eastAsia="仿宋" w:cs="仿宋"/>
          <w:b w:val="0"/>
          <w:bCs w:val="0"/>
          <w:color w:val="auto"/>
          <w:sz w:val="28"/>
          <w:szCs w:val="28"/>
          <w:lang w:val="en-US" w:eastAsia="zh-CN"/>
        </w:rPr>
        <w:t>债权</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现已终结本次执行程序</w:t>
      </w:r>
      <w:r>
        <w:rPr>
          <w:rFonts w:hint="eastAsia" w:ascii="仿宋" w:hAnsi="仿宋" w:eastAsia="仿宋" w:cs="仿宋"/>
          <w:b w:val="0"/>
          <w:bCs w:val="0"/>
          <w:color w:val="auto"/>
          <w:sz w:val="28"/>
          <w:szCs w:val="28"/>
          <w:lang w:eastAsia="zh-CN"/>
        </w:rPr>
        <w:t>。</w:t>
      </w:r>
    </w:p>
    <w:p>
      <w:pPr>
        <w:snapToGrid w:val="0"/>
        <w:spacing w:line="50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s="仿宋"/>
          <w:color w:val="auto"/>
          <w:sz w:val="28"/>
          <w:szCs w:val="28"/>
          <w:lang w:eastAsia="zh-CN"/>
        </w:rPr>
        <w:t>拍卖人、</w:t>
      </w:r>
      <w:r>
        <w:rPr>
          <w:rFonts w:hint="eastAsia" w:ascii="仿宋" w:hAnsi="仿宋" w:eastAsia="仿宋" w:cs="仿宋"/>
          <w:color w:val="auto"/>
          <w:sz w:val="28"/>
          <w:szCs w:val="28"/>
        </w:rPr>
        <w:t>长城公司山东分公司及前手权利人不承担任何责任。</w:t>
      </w:r>
    </w:p>
    <w:p>
      <w:pPr>
        <w:snapToGrid w:val="0"/>
        <w:spacing w:line="500" w:lineRule="exact"/>
        <w:ind w:firstLine="548" w:firstLineChars="196"/>
        <w:rPr>
          <w:rFonts w:hint="eastAsia" w:ascii="仿宋" w:hAnsi="仿宋" w:eastAsia="仿宋" w:cs="仿宋"/>
          <w:b w:val="0"/>
          <w:bCs w:val="0"/>
          <w:sz w:val="28"/>
          <w:szCs w:val="28"/>
        </w:rPr>
      </w:pPr>
      <w:r>
        <w:rPr>
          <w:rFonts w:hint="eastAsia" w:ascii="仿宋" w:hAnsi="仿宋" w:eastAsia="仿宋" w:cs="仿宋"/>
          <w:b w:val="0"/>
          <w:bCs w:val="0"/>
          <w:color w:val="auto"/>
          <w:sz w:val="28"/>
          <w:szCs w:val="28"/>
          <w:lang w:eastAsia="zh-CN"/>
        </w:rPr>
        <w:t>竞买人</w:t>
      </w:r>
      <w:r>
        <w:rPr>
          <w:rFonts w:hint="eastAsia" w:ascii="仿宋" w:hAnsi="仿宋" w:eastAsia="仿宋" w:cs="仿宋"/>
          <w:b w:val="0"/>
          <w:bCs w:val="0"/>
          <w:color w:val="auto"/>
          <w:sz w:val="28"/>
          <w:szCs w:val="28"/>
        </w:rPr>
        <w:t>声明并承诺：本人已全面了解拍卖标的现状（包括瑕疵），认可本次拍卖会的全部要求，对所拍卖的标的无异议，并承诺按竞买协议及竞买须知要求办理各项事宜。如果违约，由委托方、拍卖公司按照《拍卖法》及有关法律规定办理，并承担违约责任。</w:t>
      </w:r>
    </w:p>
    <w:p>
      <w:pPr>
        <w:snapToGrid w:val="0"/>
        <w:spacing w:line="500" w:lineRule="exact"/>
        <w:ind w:firstLine="548" w:firstLineChars="196"/>
        <w:rPr>
          <w:rFonts w:hint="eastAsia" w:ascii="仿宋" w:hAnsi="仿宋" w:eastAsia="仿宋" w:cs="仿宋"/>
          <w:color w:val="000000"/>
          <w:sz w:val="28"/>
          <w:szCs w:val="28"/>
        </w:rPr>
      </w:pPr>
    </w:p>
    <w:p>
      <w:pPr>
        <w:spacing w:line="500" w:lineRule="exact"/>
        <w:ind w:firstLine="562" w:firstLineChars="200"/>
        <w:jc w:val="left"/>
        <w:rPr>
          <w:rFonts w:hint="eastAsia" w:ascii="仿宋" w:hAnsi="仿宋" w:eastAsia="仿宋" w:cs="仿宋"/>
          <w:color w:val="000000"/>
          <w:sz w:val="28"/>
          <w:szCs w:val="28"/>
        </w:rPr>
      </w:pPr>
      <w:r>
        <w:rPr>
          <w:rFonts w:hint="eastAsia" w:ascii="仿宋" w:hAnsi="仿宋" w:eastAsia="仿宋" w:cs="仿宋"/>
          <w:b/>
          <w:bCs/>
          <w:color w:val="000000"/>
          <w:sz w:val="28"/>
          <w:szCs w:val="28"/>
        </w:rPr>
        <w:t>竞买人签字</w:t>
      </w:r>
      <w:r>
        <w:rPr>
          <w:rFonts w:hint="eastAsia" w:ascii="仿宋" w:hAnsi="仿宋" w:eastAsia="仿宋" w:cs="仿宋"/>
          <w:b/>
          <w:bCs/>
          <w:color w:val="000000"/>
          <w:sz w:val="28"/>
          <w:szCs w:val="28"/>
          <w:lang w:val="en-US" w:eastAsia="zh-CN"/>
        </w:rPr>
        <w:t xml:space="preserve"> (单位公章)：</w:t>
      </w: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 xml:space="preserve"> </w:t>
      </w: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 xml:space="preserve"> </w:t>
      </w:r>
      <w:r>
        <w:rPr>
          <w:rFonts w:hint="eastAsia" w:ascii="仿宋" w:hAnsi="仿宋" w:eastAsia="仿宋" w:cs="仿宋"/>
          <w:b/>
          <w:bCs/>
          <w:color w:val="000000"/>
          <w:sz w:val="28"/>
          <w:szCs w:val="28"/>
        </w:rPr>
        <w:t>光彩银星拍卖有限公司</w:t>
      </w:r>
      <w:r>
        <w:rPr>
          <w:rFonts w:hint="eastAsia" w:ascii="仿宋" w:hAnsi="仿宋" w:eastAsia="仿宋" w:cs="仿宋"/>
          <w:b/>
          <w:bCs/>
          <w:color w:val="000000"/>
          <w:sz w:val="28"/>
          <w:szCs w:val="28"/>
          <w:lang w:val="en-US" w:eastAsia="zh-CN"/>
        </w:rPr>
        <w:t xml:space="preserve">  </w:t>
      </w:r>
    </w:p>
    <w:p>
      <w:pPr>
        <w:spacing w:line="50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2021年8月12日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25A1E52"/>
    <w:rsid w:val="02A14156"/>
    <w:rsid w:val="0345226B"/>
    <w:rsid w:val="072B1C68"/>
    <w:rsid w:val="096C0BCF"/>
    <w:rsid w:val="0DB4363B"/>
    <w:rsid w:val="0FFD501F"/>
    <w:rsid w:val="10275A60"/>
    <w:rsid w:val="107465F9"/>
    <w:rsid w:val="10D43807"/>
    <w:rsid w:val="17580747"/>
    <w:rsid w:val="1919739F"/>
    <w:rsid w:val="1C877397"/>
    <w:rsid w:val="1DBC563E"/>
    <w:rsid w:val="1F8220EA"/>
    <w:rsid w:val="21917C3D"/>
    <w:rsid w:val="21ED4D71"/>
    <w:rsid w:val="22102F4D"/>
    <w:rsid w:val="24575584"/>
    <w:rsid w:val="24E03205"/>
    <w:rsid w:val="26767A40"/>
    <w:rsid w:val="28A511BD"/>
    <w:rsid w:val="2C8920BA"/>
    <w:rsid w:val="3031111E"/>
    <w:rsid w:val="309C2207"/>
    <w:rsid w:val="3256430F"/>
    <w:rsid w:val="357A3A25"/>
    <w:rsid w:val="3581054D"/>
    <w:rsid w:val="3723716F"/>
    <w:rsid w:val="3A3A28D6"/>
    <w:rsid w:val="3CA137A4"/>
    <w:rsid w:val="411421CE"/>
    <w:rsid w:val="457A313D"/>
    <w:rsid w:val="465D2D4B"/>
    <w:rsid w:val="48853BDF"/>
    <w:rsid w:val="4A7A41D8"/>
    <w:rsid w:val="4A8F1DB8"/>
    <w:rsid w:val="4B3451EA"/>
    <w:rsid w:val="4B50378B"/>
    <w:rsid w:val="4BE44644"/>
    <w:rsid w:val="4C505F43"/>
    <w:rsid w:val="4D2571AF"/>
    <w:rsid w:val="4F390BF3"/>
    <w:rsid w:val="502E2D66"/>
    <w:rsid w:val="503D3E3A"/>
    <w:rsid w:val="537327E2"/>
    <w:rsid w:val="54FF48AC"/>
    <w:rsid w:val="57DB6EF0"/>
    <w:rsid w:val="59154FD4"/>
    <w:rsid w:val="5AD9373F"/>
    <w:rsid w:val="5B1478F6"/>
    <w:rsid w:val="5B8E1592"/>
    <w:rsid w:val="5E086704"/>
    <w:rsid w:val="5E6758CB"/>
    <w:rsid w:val="5F390517"/>
    <w:rsid w:val="617F3D2C"/>
    <w:rsid w:val="62DD20EE"/>
    <w:rsid w:val="62E55BBC"/>
    <w:rsid w:val="645E0C0F"/>
    <w:rsid w:val="64B97B44"/>
    <w:rsid w:val="69FC0C75"/>
    <w:rsid w:val="6B524C0D"/>
    <w:rsid w:val="6BBB1A5F"/>
    <w:rsid w:val="6D4F101F"/>
    <w:rsid w:val="6E7B57DF"/>
    <w:rsid w:val="70F43792"/>
    <w:rsid w:val="7181238A"/>
    <w:rsid w:val="71FB6A51"/>
    <w:rsid w:val="73DC7B74"/>
    <w:rsid w:val="74F3142E"/>
    <w:rsid w:val="75B00BC2"/>
    <w:rsid w:val="77612958"/>
    <w:rsid w:val="78EF7FEE"/>
    <w:rsid w:val="7A9B2D17"/>
    <w:rsid w:val="7B2A1A27"/>
    <w:rsid w:val="7B981208"/>
    <w:rsid w:val="7D1E5A9A"/>
    <w:rsid w:val="7E3C66ED"/>
    <w:rsid w:val="7EF32A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link w:val="12"/>
    <w:qFormat/>
    <w:uiPriority w:val="0"/>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qFormat/>
    <w:uiPriority w:val="0"/>
    <w:pPr>
      <w:spacing w:after="120" w:afterLines="0"/>
      <w:ind w:left="420" w:leftChars="200"/>
    </w:pPr>
  </w:style>
  <w:style w:type="paragraph" w:styleId="4">
    <w:name w:val="Date"/>
    <w:basedOn w:val="1"/>
    <w:next w:val="1"/>
    <w:link w:val="17"/>
    <w:qFormat/>
    <w:uiPriority w:val="0"/>
    <w:pPr>
      <w:ind w:left="100" w:leftChars="2500"/>
    </w:pPr>
    <w:rPr>
      <w:kern w:val="2"/>
      <w:sz w:val="21"/>
      <w:szCs w:val="24"/>
    </w:rPr>
  </w:style>
  <w:style w:type="paragraph" w:styleId="5">
    <w:name w:val="Body Text Indent 2"/>
    <w:basedOn w:val="1"/>
    <w:qFormat/>
    <w:uiPriority w:val="0"/>
    <w:pPr>
      <w:ind w:firstLine="642" w:firstLineChars="200"/>
    </w:pPr>
    <w:rPr>
      <w:rFonts w:eastAsia="仿宋_GB2312"/>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kern w:val="2"/>
      <w:sz w:val="18"/>
      <w:szCs w:val="18"/>
    </w:rPr>
  </w:style>
  <w:style w:type="paragraph" w:styleId="9">
    <w:name w:val="toc 2"/>
    <w:basedOn w:val="1"/>
    <w:next w:val="1"/>
    <w:qFormat/>
    <w:uiPriority w:val="0"/>
    <w:pPr>
      <w:ind w:left="420" w:leftChars="200"/>
    </w:pPr>
  </w:style>
  <w:style w:type="paragraph" w:customStyle="1" w:styleId="12">
    <w:name w:val="_Style 7"/>
    <w:basedOn w:val="1"/>
    <w:link w:val="11"/>
    <w:qFormat/>
    <w:uiPriority w:val="0"/>
  </w:style>
  <w:style w:type="character" w:styleId="13">
    <w:name w:val="page number"/>
    <w:basedOn w:val="11"/>
    <w:qFormat/>
    <w:uiPriority w:val="0"/>
  </w:style>
  <w:style w:type="paragraph" w:customStyle="1" w:styleId="14">
    <w:name w:val="Char"/>
    <w:basedOn w:val="1"/>
    <w:qFormat/>
    <w:uiPriority w:val="0"/>
  </w:style>
  <w:style w:type="paragraph" w:customStyle="1" w:styleId="15">
    <w:name w:val="默认段落字体 Para Char Char Char Char Char Char Char"/>
    <w:basedOn w:val="1"/>
    <w:qFormat/>
    <w:uiPriority w:val="0"/>
  </w:style>
  <w:style w:type="paragraph" w:customStyle="1" w:styleId="16">
    <w:name w:val=" Char"/>
    <w:basedOn w:val="1"/>
    <w:qFormat/>
    <w:uiPriority w:val="0"/>
  </w:style>
  <w:style w:type="character" w:customStyle="1" w:styleId="17">
    <w:name w:val="日期 Char"/>
    <w:link w:val="4"/>
    <w:qFormat/>
    <w:uiPriority w:val="0"/>
    <w:rPr>
      <w:kern w:val="2"/>
      <w:sz w:val="21"/>
      <w:szCs w:val="24"/>
    </w:rPr>
  </w:style>
  <w:style w:type="character" w:customStyle="1" w:styleId="18">
    <w:name w:val="页眉 Char Char"/>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1</TotalTime>
  <ScaleCrop>false</ScaleCrop>
  <LinksUpToDate>false</LinksUpToDate>
  <CharactersWithSpaces>2320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洪力网张海峰18678653936</cp:lastModifiedBy>
  <cp:lastPrinted>2020-09-15T05:38:00Z</cp:lastPrinted>
  <dcterms:modified xsi:type="dcterms:W3CDTF">2021-08-11T06:51:45Z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A88F7E26F94E4E0FA3B87EF23177C425</vt:lpwstr>
  </property>
</Properties>
</file>