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hint="default" w:eastAsiaTheme="minorEastAsia"/>
          <w:sz w:val="44"/>
          <w:szCs w:val="44"/>
          <w:lang w:val="en-US" w:eastAsia="zh-CN"/>
        </w:rPr>
      </w:pPr>
      <w:r>
        <w:rPr>
          <w:rFonts w:hint="default" w:eastAsiaTheme="minorEastAsia"/>
          <w:sz w:val="44"/>
          <w:szCs w:val="44"/>
          <w:lang w:val="en-US" w:eastAsia="zh-CN"/>
        </w:rPr>
        <w:t>拍 卖 规 则</w:t>
      </w:r>
    </w:p>
    <w:p>
      <w:pPr>
        <w:rPr>
          <w:rFonts w:hint="default" w:eastAsia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sz w:val="28"/>
          <w:szCs w:val="28"/>
          <w:lang w:val="en-US" w:eastAsia="zh-CN"/>
        </w:rPr>
        <w:t>一、本拍卖规则依据《中华人民共和国拍卖法》、《中华人民共和国民法典》等相关法律法规和“公开、公平、公正、诚实信用”原则及价高者得规则制定。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二、本场拍卖会的拍卖标的为山东广饶农村商业银行股份有限公司拥有的债权，详见清单。现状拍卖。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三、竞买人可以为法人、自然人、其他组织，</w:t>
      </w:r>
      <w:r>
        <w:rPr>
          <w:rFonts w:hint="eastAsia" w:ascii="仿宋" w:hAnsi="仿宋" w:eastAsia="仿宋" w:cs="仿宋"/>
          <w:i w:val="0"/>
          <w:iCs w:val="0"/>
          <w:caps w:val="0"/>
          <w:color w:val="333333"/>
          <w:spacing w:val="0"/>
          <w:sz w:val="28"/>
          <w:szCs w:val="28"/>
        </w:rPr>
        <w:t>农商行内部人员，曾经办上述资产的政法干警、原债务企业的管理人员和参与资产处置工作的律师、会计师</w:t>
      </w: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评估师</w:t>
      </w:r>
      <w:r>
        <w:rPr>
          <w:rFonts w:hint="eastAsia" w:ascii="仿宋" w:hAnsi="仿宋" w:eastAsia="仿宋" w:cs="仿宋"/>
          <w:i w:val="0"/>
          <w:iCs w:val="0"/>
          <w:caps w:val="0"/>
          <w:color w:val="333333"/>
          <w:spacing w:val="0"/>
          <w:sz w:val="28"/>
          <w:szCs w:val="28"/>
        </w:rPr>
        <w:t>等中介机构人员不得购买和变相购买。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竞买人按照拍卖公告办理竞买手续，参加竞买的，视为完全了解并接受拍卖标的的一切现状，对标的存在的瑕疵及所造成的后果有充分的估计，一经成交确认，委托人和拍卖人不对拍卖标的的瑕疵或可能存在的瑕疵承担任何责任，买受人也不得以标的存在的瑕疵作为反悔的理由。买受人的竞买保证金转为定金并抵顶拍卖佣金和部分拍卖成交价款，不再退还。竞买不成功的，保证金在拍卖会后七日内全额退还，不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本场拍卖会采用洪力（www.honglipai.net）拍卖平台进行，竞买人应自行注册网络拍卖平台账号，竞买人参加本场拍卖会即视为同意认可本拍卖规则和竞买协议内容。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本平台进行网络拍卖的竞买人，承诺已经对可能发生的故障有充分准备，并放弃因此类故障委托人和拍卖人承担任何赔偿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本次拍卖按拍卖标的实物现状进行，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凡在本平台上以竞买人的帐号和密码登陆后进行的操作，均被视为竞买人的行为，竞买人应当对以其帐号进行的所有活动和事件负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七、本次拍卖以增价方式进行。拍卖师有权临时调整加价幅度。竞价时间为30分钟，延时时长五分钟。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八、本次拍卖设保留价，竞买人的最高应价达不到保留价时不能成交。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拍卖成交后，买受人须当天与拍卖人签订《成交确认书》。买受人与委托人应在拍卖成交之日起5日内签署《债权转让合同》或手续，确认双方的权利义务。但双方因拍卖成交而就标的债权所成立的买卖合同关系不因任何一方未签署《债权转让合同》而受影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十、拍卖成交后，买受人须自拍卖成之日起两个工作日内将全额拍卖成交价款及佣金支付给拍卖人。拍卖佣金为成交价的百分之二。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十一、买受人有下列行为之一的，视为违约：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1、网络出价后买受人反悔的；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2、买受人逾期或拒绝签订《拍卖成交确认书》的；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买受人逾期或拒绝按照《拍卖成交确认书》的约定支付拍卖成交价款和拍卖佣金的。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买受人为履行《拍卖成交确认书》、《债权转让协议》的相关规定和履行义务的。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违约的，委托人和拍卖人有权取消其买受人资格，并有权不予返还其竞买保证金，买受人的竞买保证金自动转为买受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十二、买受人付清拍卖成交价款和拍卖佣金后，方可获取拍卖标的，由委托人与买受人直接交接，且以标的现状交付，委托人和拍卖人给予必要的协助但对以上事项不承担任何责任和费用。</w:t>
      </w:r>
      <w:r>
        <w:rPr>
          <w:rFonts w:hint="eastAsia" w:ascii="仿宋" w:hAnsi="仿宋" w:eastAsia="仿宋" w:cs="仿宋"/>
          <w:i w:val="0"/>
          <w:iCs w:val="0"/>
          <w:caps w:val="0"/>
          <w:color w:val="333333"/>
          <w:spacing w:val="0"/>
          <w:sz w:val="28"/>
          <w:szCs w:val="28"/>
          <w:shd w:val="clear" w:fill="FFFFFF"/>
        </w:rPr>
        <w:t>如需办理证照变更、产权过户等相关手续或（和）相关手续的完善，由买受人持成交证明自行办理，证照变更、产权过户过程中发生地税、费按有关法律和政府主管部门的规定缴纳，因办理相关手续而产生和在办理相关手续过程中所产生的一切责任和必须补缴的任何税金、交易费等税、费由买受人自行承担并支付。委托人和拍卖人给予必要的协助但对以上事项不承担任何责任和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十三、本《拍卖规则》解释权归光彩银星拍卖有限公司。未尽事宜以双方签署的《债权转让协议》为准。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买人已经在展示时间内认真查看了上述拍卖标的，了解标的一切现状，愿意按照标的的现状参加竞买，一经报名参拍即表示对拍卖标的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竞买人签字确认：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0" w:firstLineChars="1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光彩银星拍卖有限公司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FECCD"/>
    <w:multiLevelType w:val="singleLevel"/>
    <w:tmpl w:val="623FECC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OTU5NzhiYzM0NWRhZDJiMjYyMzU3NWE0MjQ1YmIifQ=="/>
    <w:docVar w:name="KSO_WPS_MARK_KEY" w:val="bd2371fb-9c87-492c-b239-f32f46bdb7cd"/>
  </w:docVars>
  <w:rsids>
    <w:rsidRoot w:val="73186957"/>
    <w:rsid w:val="1AD81E9B"/>
    <w:rsid w:val="43D839B6"/>
    <w:rsid w:val="466C7030"/>
    <w:rsid w:val="5A616504"/>
    <w:rsid w:val="5C5F4848"/>
    <w:rsid w:val="71B07B36"/>
    <w:rsid w:val="73186957"/>
    <w:rsid w:val="7D9D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w:qFormat/>
    <w:uiPriority w:val="0"/>
    <w:pPr>
      <w:widowControl w:val="0"/>
      <w:ind w:firstLine="420" w:firstLineChars="1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1931</Words>
  <Characters>1953</Characters>
  <Lines>0</Lines>
  <Paragraphs>0</Paragraphs>
  <TotalTime>31</TotalTime>
  <ScaleCrop>false</ScaleCrop>
  <LinksUpToDate>false</LinksUpToDate>
  <CharactersWithSpaces>1994</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2022-08-11T02:27:00Z</dcterms:created>
  <dc:creator>liuyz</dc:creator>
  <cp:lastModifiedBy>liuyz</cp:lastModifiedBy>
  <dcterms:modified xsi:type="dcterms:W3CDTF">2022-12-14T08:51:10Z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D6455A1C5E574A45B947CE60C376C679</vt:lpwstr>
  </property>
</Properties>
</file>