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24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14" name="图片 14" descr="2025.2.5滦南评估明细表第5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.2.5滦南评估明细表第5页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13" name="图片 13" descr="2025.2.5滦南水 利局评估明细表第1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.2.5滦南水 利局评估明细表第1页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12" name="图片 12" descr="2025.2.5滦南水利局评估明细表7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.2.5滦南水利局评估明细表7页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11" name="图片 11" descr="2025.2.5评估明细表第2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.2.5评估明细表第2页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10" name="图片 10" descr="2025.2.5评估明细表第3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.2.5评估明细表第3页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9" name="图片 9" descr="2025.2.5评估明细表第4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2.5评估明细表第4页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10363200" cy="7475220"/>
            <wp:effectExtent l="0" t="0" r="0" b="11430"/>
            <wp:docPr id="8" name="图片 8" descr="2025.2.5评估明细表第6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.2.5评估明细表第6页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62" w:right="57" w:bottom="57" w:left="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jOWFhOWU1NTY5ODVjN2M5YWY4ZDExZjNhOTRiN2MifQ=="/>
  </w:docVars>
  <w:rsids>
    <w:rsidRoot w:val="687C46BD"/>
    <w:rsid w:val="687C46BD"/>
    <w:rsid w:val="7E4A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2025-01-24T04:15:00Z</dcterms:created>
  <dc:creator>遵化生活在线</dc:creator>
  <cp:lastModifiedBy>遵化生活在线</cp:lastModifiedBy>
  <dcterms:modified xsi:type="dcterms:W3CDTF">2025-01-24T04:19:46Z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BE2D7126E131400E82EAD384AEB67922_11</vt:lpwstr>
  </property>
</Properties>
</file>